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604C">
      <w:pPr>
        <w:pStyle w:val="16"/>
        <w:widowControl/>
        <w:rPr>
          <w:rFonts w:hint="eastAsia" w:eastAsia="方正小标宋简体"/>
          <w:color w:val="auto"/>
          <w:highlight w:val="none"/>
          <w:u w:val="none"/>
          <w:lang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color w:val="auto"/>
          <w:highlight w:val="none"/>
          <w:u w:val="none"/>
        </w:rPr>
        <w:t>东北师范大学设备维修服务站管理细则</w:t>
      </w:r>
      <w:r>
        <w:rPr>
          <w:rFonts w:hint="eastAsia"/>
          <w:color w:val="auto"/>
          <w:highlight w:val="none"/>
          <w:u w:val="none"/>
          <w:lang w:eastAsia="zh-CN"/>
        </w:rPr>
        <w:t>（</w:t>
      </w:r>
      <w:r>
        <w:rPr>
          <w:rFonts w:hint="eastAsia"/>
          <w:color w:val="auto"/>
          <w:highlight w:val="none"/>
          <w:u w:val="none"/>
          <w:lang w:val="en-US" w:eastAsia="zh-CN"/>
        </w:rPr>
        <w:t>试行</w:t>
      </w:r>
      <w:r>
        <w:rPr>
          <w:rFonts w:hint="eastAsia"/>
          <w:color w:val="auto"/>
          <w:highlight w:val="none"/>
          <w:u w:val="none"/>
          <w:lang w:eastAsia="zh-CN"/>
        </w:rPr>
        <w:t>）</w:t>
      </w:r>
      <mc:AlternateContent>
        <mc:Choice Requires="wpsCustomData">
          <wpsCustomData:docfieldEnd id="0"/>
        </mc:Choice>
      </mc:AlternateContent>
    </w:p>
    <w:p w14:paraId="0F8C34AA">
      <w:pPr>
        <w:pStyle w:val="12"/>
        <w:bidi w:val="0"/>
        <w:spacing w:beforeAutospacing="0" w:afterAutospacing="0" w:line="300" w:lineRule="exact"/>
        <w:rPr>
          <w:rFonts w:hint="eastAsia"/>
          <w:color w:val="auto"/>
          <w:highlight w:val="none"/>
          <w:u w:val="none"/>
        </w:rPr>
      </w:pPr>
    </w:p>
    <w:p w14:paraId="5EF67D0D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bookmarkStart w:id="0" w:name="_GoBack"/>
      <w:r>
        <w:rPr>
          <w:b w:val="0"/>
          <w:i w:val="0"/>
          <w:strike w:val="0"/>
          <w:color w:val="auto"/>
          <w:highlight w:val="none"/>
          <w:u w:val="none"/>
        </w:rPr>
        <w:t>为保障学校教学科研设备完好率，规范学校维修服务站运营管理，确保实验教学与科研工作有序开展，依据《东北师范大学教学科研仪器设备及家具维修管理规定》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（东师校发字[2014]45号）</w:t>
      </w:r>
      <w:r>
        <w:rPr>
          <w:b w:val="0"/>
          <w:i w:val="0"/>
          <w:strike w:val="0"/>
          <w:color w:val="auto"/>
          <w:highlight w:val="none"/>
          <w:u w:val="none"/>
        </w:rPr>
        <w:t>，结合学校实际情况，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学校原值 10 万元及以下的小型实验仪器设备（不含计算机、打印机等办公仪器）维修业务，以服务外包形式委托第三方公司</w:t>
      </w:r>
      <w:r>
        <w:rPr>
          <w:b w:val="0"/>
          <w:i w:val="0"/>
          <w:strike w:val="0"/>
          <w:color w:val="auto"/>
          <w:highlight w:val="none"/>
          <w:u w:val="none"/>
        </w:rPr>
        <w:t>（以下简称 “维修服务站”）承接，特制定本细则。</w:t>
      </w:r>
    </w:p>
    <w:p w14:paraId="6327850E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本细则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仅</w:t>
      </w:r>
      <w:r>
        <w:rPr>
          <w:b w:val="0"/>
          <w:i w:val="0"/>
          <w:strike w:val="0"/>
          <w:color w:val="auto"/>
          <w:highlight w:val="none"/>
          <w:u w:val="none"/>
        </w:rPr>
        <w:t>适用于学校各教学科研单位委托该维修服务站开展的维修业务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。</w:t>
      </w:r>
      <w:r>
        <w:rPr>
          <w:b w:val="0"/>
          <w:i w:val="0"/>
          <w:strike w:val="0"/>
          <w:color w:val="auto"/>
          <w:highlight w:val="none"/>
          <w:u w:val="none"/>
        </w:rPr>
        <w:t>其他第三方维修情形，不适用本细则。</w:t>
      </w:r>
    </w:p>
    <w:p w14:paraId="4D99289C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维修工作遵循 “流程规范、质量可控、全程监管” 原则，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旨在通过明确各方权责、细化操作流程，实现维修服务的高</w:t>
      </w:r>
      <w:bookmarkEnd w:id="0"/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效化与透明化，提高学校资产使用效益。</w:t>
      </w:r>
      <w:r>
        <w:rPr>
          <w:b w:val="0"/>
          <w:i w:val="0"/>
          <w:strike w:val="0"/>
          <w:color w:val="auto"/>
          <w:highlight w:val="none"/>
          <w:u w:val="none"/>
        </w:rPr>
        <w:t>。</w:t>
      </w:r>
    </w:p>
    <w:p w14:paraId="3F21B5CB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维修申请</w:t>
      </w:r>
    </w:p>
    <w:p w14:paraId="211EBF47">
      <w:pPr>
        <w:pStyle w:val="12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highlight w:val="none"/>
          <w:u w:val="none"/>
        </w:rPr>
      </w:pPr>
      <w:r>
        <w:rPr>
          <w:rStyle w:val="20"/>
          <w:color w:val="auto"/>
          <w:highlight w:val="none"/>
          <w:u w:val="none"/>
        </w:rPr>
        <w:t>报修条件</w:t>
      </w:r>
      <w:r>
        <w:rPr>
          <w:b w:val="0"/>
          <w:i w:val="0"/>
          <w:strike w:val="0"/>
          <w:color w:val="auto"/>
          <w:highlight w:val="none"/>
          <w:u w:val="none"/>
        </w:rPr>
        <w:t>：仪器设备所有权属于学校，且非人为损坏；</w:t>
      </w:r>
    </w:p>
    <w:p w14:paraId="0AF09BCD">
      <w:pPr>
        <w:pStyle w:val="12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highlight w:val="none"/>
          <w:u w:val="none"/>
        </w:rPr>
      </w:pPr>
      <w:r>
        <w:rPr>
          <w:rStyle w:val="20"/>
          <w:color w:val="auto"/>
          <w:highlight w:val="none"/>
          <w:u w:val="none"/>
        </w:rPr>
        <w:t>材料准备</w:t>
      </w:r>
      <w:r>
        <w:rPr>
          <w:b w:val="0"/>
          <w:i w:val="0"/>
          <w:strike w:val="0"/>
          <w:color w:val="auto"/>
          <w:highlight w:val="none"/>
          <w:u w:val="none"/>
        </w:rPr>
        <w:t>：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已纳入学校固定资产管理（原值超过 1000 元）的仪器设备</w:t>
      </w:r>
      <w:r>
        <w:rPr>
          <w:b w:val="0"/>
          <w:i w:val="0"/>
          <w:strike w:val="0"/>
          <w:color w:val="auto"/>
          <w:highlight w:val="none"/>
          <w:u w:val="none"/>
        </w:rPr>
        <w:t>，报修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人</w:t>
      </w:r>
      <w:r>
        <w:rPr>
          <w:b w:val="0"/>
          <w:i w:val="0"/>
          <w:strike w:val="0"/>
          <w:color w:val="auto"/>
          <w:highlight w:val="none"/>
          <w:u w:val="none"/>
        </w:rPr>
        <w:t>需提前填报《固定资产损坏丢失免予赔偿审批表》；</w:t>
      </w:r>
    </w:p>
    <w:p w14:paraId="416DC273">
      <w:pPr>
        <w:pStyle w:val="12"/>
        <w:widowControl/>
        <w:numPr>
          <w:ilvl w:val="0"/>
          <w:numId w:val="2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highlight w:val="none"/>
          <w:u w:val="none"/>
        </w:rPr>
      </w:pPr>
      <w:r>
        <w:rPr>
          <w:rStyle w:val="20"/>
          <w:color w:val="auto"/>
          <w:highlight w:val="none"/>
          <w:u w:val="none"/>
        </w:rPr>
        <w:t>报修方式</w:t>
      </w:r>
      <w:r>
        <w:rPr>
          <w:b w:val="0"/>
          <w:i w:val="0"/>
          <w:strike w:val="0"/>
          <w:color w:val="auto"/>
          <w:highlight w:val="none"/>
          <w:u w:val="none"/>
        </w:rPr>
        <w:t>：在线申请或拨打维修服务站电话。</w:t>
      </w:r>
    </w:p>
    <w:p w14:paraId="27C4AA38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维修实施</w:t>
      </w:r>
    </w:p>
    <w:p w14:paraId="314AA8AA">
      <w:pPr>
        <w:pStyle w:val="12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维修服务站需在接到报修后 2 个工作日内安排技术人员对接报修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人</w:t>
      </w:r>
      <w:r>
        <w:rPr>
          <w:b w:val="0"/>
          <w:i w:val="0"/>
          <w:strike w:val="0"/>
          <w:color w:val="auto"/>
          <w:highlight w:val="none"/>
          <w:u w:val="none"/>
        </w:rPr>
        <w:t>，现场进行维修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，</w:t>
      </w:r>
      <w:r>
        <w:rPr>
          <w:b w:val="0"/>
          <w:i w:val="0"/>
          <w:strike w:val="0"/>
          <w:color w:val="auto"/>
          <w:highlight w:val="none"/>
          <w:u w:val="none"/>
        </w:rPr>
        <w:t>或勘查故障、确定维修方案后取回仪器维修；</w:t>
      </w:r>
    </w:p>
    <w:p w14:paraId="1513CE6A">
      <w:pPr>
        <w:pStyle w:val="12"/>
        <w:widowControl/>
        <w:numPr>
          <w:ilvl w:val="0"/>
          <w:numId w:val="3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维修服务站需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及时</w:t>
      </w:r>
      <w:r>
        <w:rPr>
          <w:b w:val="0"/>
          <w:i w:val="0"/>
          <w:strike w:val="0"/>
          <w:color w:val="auto"/>
          <w:highlight w:val="none"/>
          <w:u w:val="none"/>
        </w:rPr>
        <w:t>、准确记录维修关键环节信息，包括但不限于故障原因判定结果、具体维修步骤、配件使用详细情况等，并在《小型仪器设备维修验收登记表》（以下简称《验收登记表》）中</w:t>
      </w:r>
      <w:r>
        <w:rPr>
          <w:b w:val="0"/>
          <w:i w:val="0"/>
          <w:strike w:val="0"/>
          <w:color w:val="auto"/>
          <w:spacing wpsCustomData:val="-6" w:val="0"/>
          <w:highlight w:val="none"/>
          <w:u w:val="none"/>
        </w:rPr>
        <w:t>逐项详细记录，该登记表将作为后续验收及费用结算的核</w:t>
      </w:r>
      <w:r>
        <w:rPr>
          <w:b w:val="0"/>
          <w:i w:val="0"/>
          <w:strike w:val="0"/>
          <w:color w:val="auto"/>
          <w:spacing wpsCustomData:val="-6" w:val="-6"/>
          <w:highlight w:val="none"/>
          <w:u w:val="none"/>
        </w:rPr>
        <w:t>心</w:t>
      </w:r>
      <w:r>
        <w:rPr>
          <w:b w:val="0"/>
          <w:i w:val="0"/>
          <w:strike w:val="0"/>
          <w:color w:val="auto"/>
          <w:highlight w:val="none"/>
          <w:u w:val="none"/>
        </w:rPr>
        <w:t>依据。</w:t>
      </w:r>
    </w:p>
    <w:p w14:paraId="230649F7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配件提供与管理</w:t>
      </w:r>
    </w:p>
    <w:p w14:paraId="5C99ED32">
      <w:pPr>
        <w:pStyle w:val="12"/>
        <w:widowControl/>
        <w:numPr>
          <w:ilvl w:val="0"/>
          <w:numId w:val="4"/>
        </w:numPr>
        <w:topLinePunct w:val="0"/>
        <w:ind w:left="0" w:leftChars="0" w:firstLine="616" w:firstLineChars="0"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维修过程中需更换的配件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可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由维修服务站统一提供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或由报修人自行采购。</w:t>
      </w:r>
    </w:p>
    <w:p w14:paraId="11601C98">
      <w:pPr>
        <w:pStyle w:val="12"/>
        <w:widowControl/>
        <w:numPr>
          <w:ilvl w:val="-1"/>
          <w:numId w:val="0"/>
        </w:numPr>
        <w:topLinePunct w:val="0"/>
        <w:ind w:left="0" w:leftChars="0" w:firstLine="616" w:firstLineChars="200"/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</w:pP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维修服务站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统一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提供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配件的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相关费用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由维修服务站先行垫付</w:t>
      </w:r>
      <w:r>
        <w:rPr>
          <w:rFonts w:hint="eastAsia"/>
          <w:b w:val="0"/>
          <w:i w:val="0"/>
          <w:strike w:val="0"/>
          <w:color w:val="auto"/>
          <w:spacing wpsCustomData:val="0" w:val="0"/>
          <w:highlight w:val="none"/>
          <w:u w:val="none"/>
        </w:rPr>
        <w:t>，每月由资产与实验室管理处（以下简称‘资产处’）统一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结算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。</w:t>
      </w:r>
    </w:p>
    <w:p w14:paraId="3366BF5F">
      <w:pPr>
        <w:pStyle w:val="12"/>
        <w:widowControl/>
        <w:numPr>
          <w:ilvl w:val="-1"/>
          <w:numId w:val="0"/>
        </w:numPr>
        <w:topLinePunct w:val="0"/>
        <w:ind w:left="0" w:leftChars="0" w:firstLine="616" w:firstLineChars="200"/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</w:pP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自行采购的配件费用由报修方承担，维修服务站免费提供配件安装及基础调试服务。自行采购配件需提供合格证明（符合国家或行业标准），若因配件型号不匹配、质量不合格导致无法安装或维修失败，相关责任由报修人承担。</w:t>
      </w:r>
    </w:p>
    <w:p w14:paraId="4C963A6A">
      <w:pPr>
        <w:pStyle w:val="12"/>
        <w:widowControl/>
        <w:numPr>
          <w:ilvl w:val="0"/>
          <w:numId w:val="4"/>
        </w:numPr>
        <w:topLinePunct w:val="0"/>
        <w:ind w:left="0" w:leftChars="0" w:firstLine="616" w:firstLineChars="0"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维修服务站根据维修实际需求，自主确定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配件</w:t>
      </w:r>
      <w:r>
        <w:rPr>
          <w:b w:val="0"/>
          <w:i w:val="0"/>
          <w:strike w:val="0"/>
          <w:color w:val="auto"/>
          <w:highlight w:val="none"/>
          <w:u w:val="none"/>
        </w:rPr>
        <w:t>更换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方案</w:t>
      </w:r>
      <w:r>
        <w:rPr>
          <w:b w:val="0"/>
          <w:i w:val="0"/>
          <w:strike w:val="0"/>
          <w:color w:val="auto"/>
          <w:highlight w:val="none"/>
          <w:u w:val="none"/>
        </w:rPr>
        <w:t>，但须在《验收登记表》中对配件更换情况进行详细记录，作为统一结算的有效凭证。</w:t>
      </w:r>
    </w:p>
    <w:p w14:paraId="2501FF2B">
      <w:pPr>
        <w:pStyle w:val="12"/>
        <w:widowControl/>
        <w:numPr>
          <w:ilvl w:val="0"/>
          <w:numId w:val="4"/>
        </w:numPr>
        <w:topLinePunct w:val="0"/>
        <w:ind w:left="0" w:leftChars="0" w:firstLine="616" w:firstLineChars="0"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单台设备维修需更换单价 500 元以上配件的，维修服务站须提前报资产处审批</w:t>
      </w:r>
      <w:r>
        <w:rPr>
          <w:b w:val="0"/>
          <w:i w:val="0"/>
          <w:strike w:val="0"/>
          <w:color w:val="auto"/>
          <w:highlight w:val="none"/>
          <w:u w:val="none"/>
        </w:rPr>
        <w:t>。</w:t>
      </w:r>
    </w:p>
    <w:p w14:paraId="232831F3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维修验收</w:t>
      </w:r>
    </w:p>
    <w:p w14:paraId="1AA1380D">
      <w:pPr>
        <w:pStyle w:val="12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维修工作完成后，需在报修单位现场对维修设备进行验收</w:t>
      </w:r>
      <w:r>
        <w:rPr>
          <w:b w:val="0"/>
          <w:i w:val="0"/>
          <w:strike w:val="0"/>
          <w:color w:val="auto"/>
          <w:spacing wpsCustomData:val="-6" w:val="0"/>
          <w:highlight w:val="none"/>
          <w:u w:val="none"/>
        </w:rPr>
        <w:t>。验收内容包括仪器功能恢复情况、运行稳定性及外观完</w:t>
      </w:r>
      <w:r>
        <w:rPr>
          <w:b w:val="0"/>
          <w:i w:val="0"/>
          <w:strike w:val="0"/>
          <w:color w:val="auto"/>
          <w:spacing wpsCustomData:val="-6" w:val="-6"/>
          <w:highlight w:val="none"/>
          <w:u w:val="none"/>
        </w:rPr>
        <w:t>整</w:t>
      </w:r>
      <w:r>
        <w:rPr>
          <w:b w:val="0"/>
          <w:i w:val="0"/>
          <w:strike w:val="0"/>
          <w:color w:val="auto"/>
          <w:highlight w:val="none"/>
          <w:u w:val="none"/>
        </w:rPr>
        <w:t>性等。</w:t>
      </w:r>
    </w:p>
    <w:p w14:paraId="127DDE37">
      <w:pPr>
        <w:pStyle w:val="12"/>
        <w:widowControl/>
        <w:numPr>
          <w:ilvl w:val="0"/>
          <w:numId w:val="5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验收合格的，报修人需在《验收登记表》上签字；验收不合格的，须书面列明问题，由维修服务站整改后重新验收，直至合格。</w:t>
      </w:r>
    </w:p>
    <w:p w14:paraId="4F7D7EE5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责任界定与质保说明</w:t>
      </w:r>
    </w:p>
    <w:p w14:paraId="0B8A4931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strike w:val="0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strike w:val="0"/>
          <w:color w:val="auto"/>
          <w:highlight w:val="none"/>
          <w:u w:val="none"/>
          <w:lang w:val="en-US" w:eastAsia="zh-CN"/>
        </w:rPr>
        <w:t>统一提供配件</w:t>
      </w:r>
    </w:p>
    <w:p w14:paraId="5C11D3BC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站对所提供配件的质量及维修工艺规范性（含配件安装、仪器调试、性能校准等）承担全部责任。自维修设备验收合格之日起，维修服务站提供3个月的质保期。质保期内，因配件质量问题、维修工艺缺陷等非人为原因导致仪器故障、性能下降的，维修服务站需免费提供配件更换及维修服务。</w:t>
      </w:r>
    </w:p>
    <w:p w14:paraId="2A4683B0">
      <w:pPr>
        <w:pStyle w:val="1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strike w:val="0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strike w:val="0"/>
          <w:color w:val="auto"/>
          <w:highlight w:val="none"/>
          <w:u w:val="none"/>
          <w:lang w:val="en-US" w:eastAsia="zh-CN"/>
        </w:rPr>
        <w:t>自行采购配件</w:t>
      </w:r>
    </w:p>
    <w:p w14:paraId="170E09E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维修服务站不提供质保服务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，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</w:rPr>
        <w:t>仅对维修工艺的规范性（包括配件安装、仪器调试等）承担相应责任。</w:t>
      </w:r>
    </w:p>
    <w:p w14:paraId="2E0D8DB7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配件采购监管</w:t>
      </w:r>
    </w:p>
    <w:p w14:paraId="322C9AE9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站需建立规范、完整的配件采购台账，确保采购流程可追溯、可核查。资产处有权对配件采购过程、供应商资质合规性、配件质量及价格合理性等进行抽查核实，维修服务站需积极配合，不得拖延、拒绝或隐瞒相关信息。若核查发现配件采购存在价格虚高、供应商资质不合规、配件质量不达标等问题，资产处有权要求维修服务站限期整改，并可暂停相关配件费用结算；情节严重的，将按照双方合作协议追究其相应责任。</w:t>
      </w:r>
    </w:p>
    <w:p w14:paraId="27CE071A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费用结算</w:t>
      </w:r>
    </w:p>
    <w:p w14:paraId="1DDCA676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学校每月与维修服务站统一结算工时费及配件费用。结算时，维修服务站需提供正规发票及当月《验收登记表》作为报销凭证。</w:t>
      </w:r>
    </w:p>
    <w:p w14:paraId="1470B3E2">
      <w:pPr>
        <w:pStyle w:val="12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本细则由资产与实验室管理处负责解释。</w:t>
      </w:r>
    </w:p>
    <w:p w14:paraId="4C957E87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</w:p>
    <w:p w14:paraId="4E9F5E50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维修服务网址：</w:t>
      </w:r>
      <w:r>
        <w:rPr>
          <w:b w:val="0"/>
          <w:i w:val="0"/>
          <w:strike w:val="0"/>
          <w:color w:val="auto"/>
          <w:highlight w:val="none"/>
          <w:u w:val="none"/>
        </w:rPr>
        <w:fldChar w:fldCharType="begin"/>
      </w:r>
      <w:r>
        <w:rPr>
          <w:b w:val="0"/>
          <w:i w:val="0"/>
          <w:strike w:val="0"/>
          <w:color w:val="auto"/>
          <w:highlight w:val="none"/>
          <w:u w:val="none"/>
        </w:rPr>
        <w:instrText xml:space="preserve"> HYPERLINK "https://f.kdocs.cn/g/gwR2axFH/" \t "https://www.doubao.com/chat/_blank" </w:instrText>
      </w:r>
      <w:r>
        <w:rPr>
          <w:b w:val="0"/>
          <w:i w:val="0"/>
          <w:strike w:val="0"/>
          <w:color w:val="auto"/>
          <w:highlight w:val="none"/>
          <w:u w:val="none"/>
        </w:rPr>
        <w:fldChar w:fldCharType="separate"/>
      </w:r>
      <w:r>
        <w:rPr>
          <w:b w:val="0"/>
          <w:i w:val="0"/>
          <w:strike w:val="0"/>
          <w:color w:val="auto"/>
          <w:highlight w:val="none"/>
          <w:u w:val="none"/>
        </w:rPr>
        <w:t>http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val="en-US" w:eastAsia="zh-CN"/>
        </w:rPr>
        <w:t>: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//</w:t>
      </w:r>
      <w:r>
        <w:rPr>
          <w:b w:val="0"/>
          <w:i w:val="0"/>
          <w:strike w:val="0"/>
          <w:color w:val="auto"/>
          <w:highlight w:val="none"/>
          <w:u w:val="none"/>
        </w:rPr>
        <w:t>f.kdocs.cn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/</w:t>
      </w:r>
      <w:r>
        <w:rPr>
          <w:b w:val="0"/>
          <w:i w:val="0"/>
          <w:strike w:val="0"/>
          <w:color w:val="auto"/>
          <w:highlight w:val="none"/>
          <w:u w:val="none"/>
        </w:rPr>
        <w:t>g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/</w:t>
      </w:r>
      <w:r>
        <w:rPr>
          <w:b w:val="0"/>
          <w:i w:val="0"/>
          <w:strike w:val="0"/>
          <w:color w:val="auto"/>
          <w:highlight w:val="none"/>
          <w:u w:val="none"/>
        </w:rPr>
        <w:t>gwR2axFH</w:t>
      </w:r>
      <w:r>
        <w:rPr>
          <w:rFonts w:hint="eastAsia"/>
          <w:b w:val="0"/>
          <w:i w:val="0"/>
          <w:strike w:val="0"/>
          <w:color w:val="auto"/>
          <w:highlight w:val="none"/>
          <w:u w:val="none"/>
          <w:lang w:eastAsia="zh-CN"/>
        </w:rPr>
        <w:t>/</w:t>
      </w:r>
      <w:r>
        <w:rPr>
          <w:b w:val="0"/>
          <w:i w:val="0"/>
          <w:strike w:val="0"/>
          <w:color w:val="auto"/>
          <w:highlight w:val="none"/>
          <w:u w:val="none"/>
        </w:rPr>
        <w:fldChar w:fldCharType="end"/>
      </w:r>
    </w:p>
    <w:p w14:paraId="47B1FE36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维修申报电话：13074363844</w:t>
      </w:r>
    </w:p>
    <w:p w14:paraId="0ABD2191">
      <w:pPr>
        <w:pStyle w:val="12"/>
        <w:widowControl/>
        <w:rPr>
          <w:b w:val="0"/>
          <w:i w:val="0"/>
          <w:strike w:val="0"/>
          <w:color w:val="auto"/>
          <w:highlight w:val="none"/>
          <w:u w:val="none"/>
        </w:rPr>
      </w:pPr>
      <w:r>
        <w:rPr>
          <w:b w:val="0"/>
          <w:i w:val="0"/>
          <w:strike w:val="0"/>
          <w:color w:val="auto"/>
          <w:highlight w:val="none"/>
          <w:u w:val="none"/>
        </w:rPr>
        <w:t>服务监督电话：85098182</w:t>
      </w:r>
    </w:p>
    <w:p w14:paraId="5236739F">
      <w:pPr>
        <w:rPr>
          <w:color w:val="auto"/>
          <w:highlight w:val="none"/>
          <w:u w:val="none"/>
        </w:rPr>
      </w:pPr>
    </w:p>
    <w:p w14:paraId="7CCA6B90">
      <w:pPr>
        <w:rPr>
          <w:color w:val="auto"/>
          <w:highlight w:val="none"/>
          <w:u w:val="none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AndChars" w:linePitch="579" w:charSpace="15"/>
        </w:sectPr>
      </w:pPr>
      <w:r>
        <w:rPr>
          <w:color w:val="auto"/>
          <w:highlight w:val="none"/>
          <w:u w:val="none"/>
        </w:rPr>
        <w:br w:type="page"/>
      </w:r>
    </w:p>
    <w:p w14:paraId="2724DB60">
      <w:pPr>
        <w:spacing w:line="400" w:lineRule="exact"/>
        <w:jc w:val="center"/>
        <w:rPr>
          <w:rFonts w:ascii="黑体" w:eastAsia="黑体"/>
          <w:color w:val="auto"/>
          <w:sz w:val="28"/>
          <w:szCs w:val="32"/>
          <w:highlight w:val="none"/>
          <w:u w:val="none"/>
        </w:rPr>
      </w:pPr>
      <w:r>
        <w:rPr>
          <w:rFonts w:hint="eastAsia" w:ascii="黑体" w:eastAsia="黑体"/>
          <w:color w:val="auto"/>
          <w:sz w:val="28"/>
          <w:szCs w:val="32"/>
          <w:highlight w:val="none"/>
          <w:u w:val="none"/>
        </w:rPr>
        <w:t>东北</w:t>
      </w:r>
      <w:r>
        <w:rPr>
          <w:rFonts w:ascii="黑体" w:eastAsia="黑体"/>
          <w:color w:val="auto"/>
          <w:sz w:val="28"/>
          <w:szCs w:val="32"/>
          <w:highlight w:val="none"/>
          <w:u w:val="none"/>
        </w:rPr>
        <w:t>师范</w:t>
      </w:r>
      <w:r>
        <w:rPr>
          <w:rFonts w:hint="eastAsia" w:ascii="黑体" w:eastAsia="黑体"/>
          <w:color w:val="auto"/>
          <w:sz w:val="28"/>
          <w:szCs w:val="32"/>
          <w:highlight w:val="none"/>
          <w:u w:val="none"/>
        </w:rPr>
        <w:t>大学小型仪器设备维修验收登记表</w:t>
      </w:r>
    </w:p>
    <w:p w14:paraId="7DFAC420">
      <w:pPr>
        <w:spacing w:line="400" w:lineRule="exact"/>
        <w:jc w:val="center"/>
        <w:rPr>
          <w:rFonts w:ascii="楷体" w:hAnsi="楷体" w:eastAsia="楷体"/>
          <w:color w:val="auto"/>
          <w:sz w:val="32"/>
          <w:szCs w:val="32"/>
          <w:highlight w:val="none"/>
          <w:u w:val="none"/>
        </w:rPr>
      </w:pPr>
    </w:p>
    <w:p w14:paraId="74E644C0">
      <w:pPr>
        <w:keepNext w:val="0"/>
        <w:keepLines w:val="0"/>
        <w:pageBreakBefore w:val="0"/>
        <w:widowControl w:val="0"/>
        <w:tabs>
          <w:tab w:val="left" w:pos="21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right="210"/>
        <w:jc w:val="right"/>
        <w:textAlignment w:val="auto"/>
        <w:rPr>
          <w:rFonts w:ascii="楷体" w:hAnsi="楷体" w:eastAsia="楷体"/>
          <w:color w:val="auto"/>
          <w:sz w:val="22"/>
          <w:szCs w:val="21"/>
          <w:highlight w:val="none"/>
          <w:u w:val="none"/>
        </w:rPr>
      </w:pP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填表日期：   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年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月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>日</w:t>
      </w:r>
    </w:p>
    <w:tbl>
      <w:tblPr>
        <w:tblStyle w:val="17"/>
        <w:tblW w:w="9066" w:type="dxa"/>
        <w:tblInd w:w="1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52"/>
        <w:gridCol w:w="709"/>
        <w:gridCol w:w="708"/>
        <w:gridCol w:w="993"/>
        <w:gridCol w:w="567"/>
        <w:gridCol w:w="1959"/>
      </w:tblGrid>
      <w:tr w14:paraId="3F524A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453A70BC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仪器设备名称</w:t>
            </w:r>
          </w:p>
        </w:tc>
        <w:tc>
          <w:tcPr>
            <w:tcW w:w="3261" w:type="dxa"/>
            <w:gridSpan w:val="2"/>
            <w:vAlign w:val="center"/>
          </w:tcPr>
          <w:p w14:paraId="13DA9531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F1C6CB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固定资产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2526" w:type="dxa"/>
            <w:gridSpan w:val="2"/>
            <w:vAlign w:val="center"/>
          </w:tcPr>
          <w:p w14:paraId="7AA2969A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0B6072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73014598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使用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261" w:type="dxa"/>
            <w:gridSpan w:val="2"/>
            <w:vAlign w:val="center"/>
          </w:tcPr>
          <w:p w14:paraId="35149933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3F4214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存放地</w:t>
            </w:r>
          </w:p>
        </w:tc>
        <w:tc>
          <w:tcPr>
            <w:tcW w:w="2526" w:type="dxa"/>
            <w:gridSpan w:val="2"/>
            <w:vAlign w:val="center"/>
          </w:tcPr>
          <w:p w14:paraId="00DDE656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14D67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4CADA115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报修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3261" w:type="dxa"/>
            <w:gridSpan w:val="2"/>
            <w:vAlign w:val="center"/>
          </w:tcPr>
          <w:p w14:paraId="768CD1B5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9E5B59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报修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人</w:t>
            </w:r>
          </w:p>
        </w:tc>
        <w:tc>
          <w:tcPr>
            <w:tcW w:w="2526" w:type="dxa"/>
            <w:gridSpan w:val="2"/>
            <w:vAlign w:val="center"/>
          </w:tcPr>
          <w:p w14:paraId="3A2E5452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53D541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tcBorders>
              <w:bottom w:val="double" w:color="auto" w:sz="4" w:space="0"/>
            </w:tcBorders>
            <w:vAlign w:val="center"/>
          </w:tcPr>
          <w:p w14:paraId="52A4988A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联系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方式</w:t>
            </w:r>
          </w:p>
        </w:tc>
        <w:tc>
          <w:tcPr>
            <w:tcW w:w="7488" w:type="dxa"/>
            <w:gridSpan w:val="6"/>
            <w:tcBorders>
              <w:bottom w:val="double" w:color="auto" w:sz="4" w:space="0"/>
            </w:tcBorders>
            <w:vAlign w:val="center"/>
          </w:tcPr>
          <w:p w14:paraId="1860E788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20E302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9066" w:type="dxa"/>
            <w:gridSpan w:val="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159CAFB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故障原因：</w:t>
            </w:r>
          </w:p>
          <w:p w14:paraId="78A5D7A6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5AA36A5E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40D41365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5852D68B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1D1ABD77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-157" w:rightChars="-51" w:firstLine="312" w:firstLineChars="150"/>
              <w:jc w:val="right"/>
              <w:textAlignment w:val="auto"/>
              <w:rPr>
                <w:rFonts w:hint="default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维修人员（签字）                     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年 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月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日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</w:p>
        </w:tc>
      </w:tr>
      <w:tr w14:paraId="56E20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5165DD1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更换的</w:t>
            </w:r>
          </w:p>
          <w:p w14:paraId="259CA21B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零配件</w:t>
            </w:r>
          </w:p>
        </w:tc>
        <w:tc>
          <w:tcPr>
            <w:tcW w:w="255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6F83796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名称（型号及规格）</w:t>
            </w:r>
          </w:p>
        </w:tc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0283120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708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84522EF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数量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43F5E07">
            <w:pPr>
              <w:tabs>
                <w:tab w:val="left" w:pos="2175"/>
              </w:tabs>
              <w:spacing w:line="360" w:lineRule="exact"/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单价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元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195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4C1198B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金额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元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)</w:t>
            </w:r>
          </w:p>
        </w:tc>
      </w:tr>
      <w:tr w14:paraId="3A6573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24EFF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048E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E693C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0D0E1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0B8A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0F591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4388D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0A28D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1AC4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6E75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801D9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C6F6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C17F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345AD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E50C9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EDA7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320F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B060B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FAB6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1986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1581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1840C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755B9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A1184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04C85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5315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6D8C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672322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6A28D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E9CE7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合   计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E774B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DDF0F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F6CA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7A304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066" w:type="dxa"/>
            <w:gridSpan w:val="7"/>
            <w:tcBorders>
              <w:top w:val="single" w:color="auto" w:sz="4" w:space="0"/>
              <w:bottom w:val="double" w:color="auto" w:sz="4" w:space="0"/>
            </w:tcBorders>
            <w:vAlign w:val="top"/>
          </w:tcPr>
          <w:p w14:paraId="10B4FF40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right="-157" w:rightChars="-51" w:firstLine="312" w:firstLineChars="150"/>
              <w:jc w:val="right"/>
              <w:textAlignment w:val="auto"/>
              <w:rPr>
                <w:rFonts w:hint="default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资产与实验室管理处审批（签字）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                    年    月    日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</w:p>
        </w:tc>
      </w:tr>
      <w:tr w14:paraId="406DB9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9066" w:type="dxa"/>
            <w:gridSpan w:val="7"/>
            <w:tcBorders>
              <w:top w:val="double" w:color="auto" w:sz="4" w:space="0"/>
            </w:tcBorders>
            <w:vAlign w:val="center"/>
          </w:tcPr>
          <w:p w14:paraId="5306CC88">
            <w:pPr>
              <w:tabs>
                <w:tab w:val="left" w:pos="2175"/>
              </w:tabs>
              <w:spacing w:line="360" w:lineRule="auto"/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维修验收确认意见：</w:t>
            </w:r>
          </w:p>
          <w:p w14:paraId="60B739B5">
            <w:pPr>
              <w:pStyle w:val="21"/>
              <w:numPr>
                <w:ilvl w:val="0"/>
                <w:numId w:val="7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本次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维修是否加收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其他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费用？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是   □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否     □</w:t>
            </w:r>
          </w:p>
          <w:p w14:paraId="2D453887">
            <w:pPr>
              <w:pStyle w:val="21"/>
              <w:numPr>
                <w:ilvl w:val="0"/>
                <w:numId w:val="7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对本次维修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是否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满意？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   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满意 □    不满意 □</w:t>
            </w:r>
          </w:p>
          <w:p w14:paraId="67AF23DC">
            <w:pPr>
              <w:pStyle w:val="21"/>
              <w:numPr>
                <w:ilvl w:val="0"/>
                <w:numId w:val="7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其他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意见；</w:t>
            </w:r>
          </w:p>
          <w:p w14:paraId="19B0CD89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09D0BD05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1316B623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42C12E0E">
            <w:pPr>
              <w:tabs>
                <w:tab w:val="left" w:pos="2175"/>
              </w:tabs>
              <w:ind w:right="420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689CCDC1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420"/>
              <w:jc w:val="right"/>
              <w:textAlignment w:val="auto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验收人（签字）                      年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月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日</w:t>
            </w:r>
          </w:p>
        </w:tc>
      </w:tr>
    </w:tbl>
    <w:p w14:paraId="570DD779">
      <w:pP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</w:pPr>
      <w:r>
        <w:rPr>
          <w:rFonts w:hint="eastAsia" w:ascii="MingLiU" w:hAnsi="MingLiU" w:cs="MingLiU"/>
          <w:b/>
          <w:color w:val="auto"/>
          <w:sz w:val="0"/>
          <w:highlight w:val="none"/>
          <w:u w:val="none"/>
        </w:rPr>
        <w:t xml:space="preserve">   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注：</w:t>
      </w:r>
    </w:p>
    <w:p w14:paraId="22BDA810">
      <w:pPr>
        <w:ind w:firstLine="420" w:firstLineChars="0"/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①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更换单价500元以上配件须报资产与实验室管理处审批；</w:t>
      </w:r>
    </w:p>
    <w:p w14:paraId="089DA520">
      <w:pPr>
        <w:ind w:firstLine="420" w:firstLineChars="0"/>
        <w:rPr>
          <w:rFonts w:hint="eastAsia" w:ascii="宋体" w:hAnsi="宋体" w:eastAsia="仿宋_GB2312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②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须准确、完整填写所列栏目，不得漏项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eastAsia="zh-CN"/>
        </w:rPr>
        <w:t>；</w:t>
      </w:r>
    </w:p>
    <w:p w14:paraId="35453368">
      <w:pPr>
        <w:ind w:firstLine="420" w:firstLineChars="0"/>
        <w:rPr>
          <w:rFonts w:hint="eastAsia" w:ascii="宋体" w:hAnsi="宋体" w:eastAsia="仿宋_GB2312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③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仪器设备使用单位指学校直属的处级单位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eastAsia="zh-CN"/>
        </w:rPr>
        <w:t>；</w:t>
      </w:r>
    </w:p>
    <w:p w14:paraId="01E75496">
      <w:pPr>
        <w:ind w:firstLine="420" w:firstLineChars="0"/>
        <w:rPr>
          <w:rFonts w:hint="eastAsia" w:ascii="宋体" w:hAnsi="宋体"/>
          <w:color w:val="auto"/>
          <w:sz w:val="18"/>
          <w:szCs w:val="18"/>
          <w:highlight w:val="none"/>
          <w:u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④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维修完毕，报修人</w:t>
      </w:r>
      <w:r>
        <w:rPr>
          <w:rFonts w:ascii="宋体" w:hAnsi="宋体"/>
          <w:color w:val="auto"/>
          <w:sz w:val="18"/>
          <w:szCs w:val="18"/>
          <w:highlight w:val="none"/>
          <w:u w:val="none"/>
        </w:rPr>
        <w:t>与维修人员当面签字确认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 xml:space="preserve">。 </w:t>
      </w:r>
    </w:p>
    <w:p w14:paraId="15A846A3">
      <w:pPr>
        <w:rPr>
          <w:color w:val="auto"/>
          <w:highlight w:val="none"/>
          <w:u w:val="none"/>
        </w:rPr>
      </w:pPr>
    </w:p>
    <w:sectPr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9859E"/>
    <w:multiLevelType w:val="singleLevel"/>
    <w:tmpl w:val="8A49859E"/>
    <w:lvl w:ilvl="0" w:tentative="0">
      <w:start w:val="1"/>
      <w:numFmt w:val="chineseCounting"/>
      <w:suff w:val="nothing"/>
      <w:lvlText w:val="第%1条　"/>
      <w:lvlJc w:val="left"/>
      <w:pPr>
        <w:ind w:left="0" w:firstLine="616"/>
      </w:pPr>
      <w:rPr>
        <w:rFonts w:hint="eastAsia"/>
      </w:rPr>
    </w:lvl>
  </w:abstractNum>
  <w:abstractNum w:abstractNumId="1">
    <w:nsid w:val="CA895041"/>
    <w:multiLevelType w:val="singleLevel"/>
    <w:tmpl w:val="CA89504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F00973B"/>
    <w:multiLevelType w:val="singleLevel"/>
    <w:tmpl w:val="CF00973B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3">
    <w:nsid w:val="2CCC976A"/>
    <w:multiLevelType w:val="singleLevel"/>
    <w:tmpl w:val="2CCC976A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4">
    <w:nsid w:val="307D1213"/>
    <w:multiLevelType w:val="singleLevel"/>
    <w:tmpl w:val="307D1213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5">
    <w:nsid w:val="76468B28"/>
    <w:multiLevelType w:val="singleLevel"/>
    <w:tmpl w:val="76468B28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6">
    <w:nsid w:val="7B180DC5"/>
    <w:multiLevelType w:val="multilevel"/>
    <w:tmpl w:val="7B180D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73C87"/>
    <w:rsid w:val="00C260D6"/>
    <w:rsid w:val="02353A89"/>
    <w:rsid w:val="0AC56FF1"/>
    <w:rsid w:val="0B974A8B"/>
    <w:rsid w:val="0C012C2E"/>
    <w:rsid w:val="0E340CB9"/>
    <w:rsid w:val="12E40239"/>
    <w:rsid w:val="13B430B9"/>
    <w:rsid w:val="169052DA"/>
    <w:rsid w:val="1B2A7AAB"/>
    <w:rsid w:val="1EAD09B5"/>
    <w:rsid w:val="1EF2070E"/>
    <w:rsid w:val="1F7A6B27"/>
    <w:rsid w:val="222E4F0A"/>
    <w:rsid w:val="23F24A6A"/>
    <w:rsid w:val="292D2675"/>
    <w:rsid w:val="2E9A753C"/>
    <w:rsid w:val="30E61DC6"/>
    <w:rsid w:val="31BC1BD8"/>
    <w:rsid w:val="361278D4"/>
    <w:rsid w:val="36D73156"/>
    <w:rsid w:val="376E1D00"/>
    <w:rsid w:val="394B16D9"/>
    <w:rsid w:val="39E34E5A"/>
    <w:rsid w:val="3E474961"/>
    <w:rsid w:val="3FC77148"/>
    <w:rsid w:val="3FCE63A8"/>
    <w:rsid w:val="3FCF6328"/>
    <w:rsid w:val="444906F3"/>
    <w:rsid w:val="445F7C2D"/>
    <w:rsid w:val="48111527"/>
    <w:rsid w:val="4C5015A8"/>
    <w:rsid w:val="4D767986"/>
    <w:rsid w:val="4D9A3D6D"/>
    <w:rsid w:val="4FA72771"/>
    <w:rsid w:val="53591FD4"/>
    <w:rsid w:val="55256612"/>
    <w:rsid w:val="553E4DFA"/>
    <w:rsid w:val="57DB2408"/>
    <w:rsid w:val="583D3C73"/>
    <w:rsid w:val="58794897"/>
    <w:rsid w:val="5D990A87"/>
    <w:rsid w:val="5EA90A36"/>
    <w:rsid w:val="5F564ED9"/>
    <w:rsid w:val="61AD4AEC"/>
    <w:rsid w:val="624527F9"/>
    <w:rsid w:val="64B73C87"/>
    <w:rsid w:val="659D0447"/>
    <w:rsid w:val="69913E1E"/>
    <w:rsid w:val="6BB362CE"/>
    <w:rsid w:val="6DAE411A"/>
    <w:rsid w:val="6FF43359"/>
    <w:rsid w:val="70E1568B"/>
    <w:rsid w:val="752E4C17"/>
    <w:rsid w:val="75F16BC1"/>
    <w:rsid w:val="76DF4453"/>
    <w:rsid w:val="786E72D4"/>
    <w:rsid w:val="7B0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0"/>
      <w:sz w:val="32"/>
      <w:szCs w:val="20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1817</Characters>
  <Lines>0</Lines>
  <Paragraphs>0</Paragraphs>
  <TotalTime>26</TotalTime>
  <ScaleCrop>false</ScaleCrop>
  <LinksUpToDate>false</LinksUpToDate>
  <CharactersWithSpaces>1983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2025-12-16T02:39:00Z</dcterms:created>
  <dc:creator>刘毓明-资产处</dc:creator>
  <cp:lastModifiedBy>刘毓明-资产处</cp:lastModifiedBy>
  <cp:lastPrinted>2026-01-04T02:14:00Z</cp:lastPrinted>
  <dcterms:modified xsi:type="dcterms:W3CDTF">2026-03-11T00:17:12Z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683DB1D4479C4F59A44C0134AFA8D97C_13</vt:lpwstr>
  </property>
  <property fmtid="{D5CDD505-2E9C-101B-9397-08002B2CF9AE}" pid="4" name="KSOTemplateDocerSaveRecord">
    <vt:lpwstr>eyJoZGlkIjoiNzNiZDRkMjEzMTUzNzdlZTZlNDUxZTExNjFiODAxMTQiLCJ1c2VySWQiOiIzOTI3MzkyODEifQ==</vt:lpwstr>
  </property>
  <property fmtid="{D5CDD505-2E9C-101B-9397-08002B2CF9AE}" pid="5" name="标题_1">
    <vt:lpwstr>东北师范大学设备维修服务站管理细则</vt:lpwstr>
  </property>
</Properties>
</file>