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2D7B">
      <w:pPr>
        <w:pStyle w:val="16"/>
        <w:rPr>
          <w:sz w:val="40"/>
          <w:szCs w:val="40"/>
        </w:rPr>
      </w:pPr>
      <mc:AlternateContent>
        <mc:Choice Requires="wpsCustomData">
          <wpsCustomData:docfieldStart id="0" docfieldname="标题_1" hidden="0" print="1" readonly="0" index="3"/>
        </mc:Choice>
      </mc:AlternateContent>
      <w:r>
        <w:rPr>
          <w:sz w:val="40"/>
          <w:szCs w:val="40"/>
        </w:rPr>
        <w:t>东北师范大学大型仪器设备报废鉴定工作实施细则</w:t>
      </w:r>
      <mc:AlternateContent>
        <mc:Choice Requires="wpsCustomData">
          <wpsCustomData:docfieldEnd id="0"/>
        </mc:Choice>
      </mc:AlternateContent>
    </w:p>
    <w:p w14:paraId="7E253F57">
      <w:pPr>
        <w:pStyle w:val="20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总则</w:t>
      </w:r>
    </w:p>
    <w:p w14:paraId="15D8EC0A">
      <w:pPr>
        <w:pStyle w:val="12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为规范学校大型仪器设备报废鉴定工作，保障固定资产处置合规、高效，防止国有资产流失，根据《教育部直属高等学校国有资产管理暂行办法》（教财〔2012〕6号）、《东北师范大学固定资产处置管理办法》（东师校发字〔2023〕131号）等规定，结合学校大型仪器设备管理实际，制定本细则。</w:t>
      </w:r>
    </w:p>
    <w:p w14:paraId="3DF798CF">
      <w:pPr>
        <w:pStyle w:val="12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本细则所称“大型仪器设备”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  <w:lang w:val="en-US" w:eastAsia="zh-CN" w:bidi="ar"/>
        </w:rPr>
        <w:t>是指纳入学校固定资产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  <w:u w:val="none"/>
          <w:lang w:val="en-US" w:eastAsia="zh-CN" w:bidi="ar"/>
        </w:rPr>
        <w:t>管理、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  <w:lang w:val="en-US" w:eastAsia="zh-CN" w:bidi="ar"/>
        </w:rPr>
        <w:t>单台（套）账面原值10万元（含）以上的</w:t>
      </w:r>
      <w:r>
        <w:rPr>
          <w:rFonts w:hint="eastAsia" w:ascii="仿宋" w:hAnsi="仿宋" w:eastAsia="仿宋" w:cs="仿宋"/>
        </w:rPr>
        <w:t>仪器设备（含配套附件、软件）。</w:t>
      </w:r>
    </w:p>
    <w:p w14:paraId="585F4586">
      <w:pPr>
        <w:pStyle w:val="12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本细则适用于学校各单位（以下统称“使用单位”）大型仪器设备的报废鉴定工作。凡涉及此类设备报废的，必须按本细则规定完成鉴定程序，未经鉴定或鉴定未通过的，不得启动报废审批流程。</w:t>
      </w:r>
    </w:p>
    <w:p w14:paraId="4BDF0831">
      <w:pPr>
        <w:pStyle w:val="12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大型仪器设备报废鉴定遵循“先调剂、后鉴定，专业评估、客观公正”的原则，优先通过校内调剂、降级使用、配件复用等方式提升资产利用效率，确无使用价值的再启动报废鉴定。</w:t>
      </w:r>
    </w:p>
    <w:p w14:paraId="248288DD">
      <w:pPr>
        <w:pStyle w:val="20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报废鉴定范围与条件</w:t>
      </w:r>
    </w:p>
    <w:p w14:paraId="4F05FAE3">
      <w:pPr>
        <w:pStyle w:val="12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  <w:spacing wpsCustomData:val="-6" w:val="7"/>
        </w:rPr>
        <w:t>大型仪器设备</w:t>
      </w:r>
      <w:r>
        <w:rPr>
          <w:rFonts w:hint="eastAsia" w:ascii="仿宋" w:hAnsi="仿宋" w:eastAsia="仿宋" w:cs="仿宋"/>
        </w:rPr>
        <w:t>已达到《教育部直属高校固定资产最低</w:t>
      </w:r>
      <w:r>
        <w:rPr>
          <w:rFonts w:hint="eastAsia" w:ascii="仿宋" w:hAnsi="仿宋" w:eastAsia="仿宋" w:cs="仿宋"/>
          <w:spacing wpsCustomData:val="-6" w:val="-3"/>
        </w:rPr>
        <w:t>使用年限表》规定年限</w:t>
      </w:r>
      <w:r>
        <w:rPr>
          <w:rFonts w:hint="eastAsia" w:ascii="仿宋" w:hAnsi="仿宋" w:eastAsia="仿宋" w:cs="仿宋"/>
          <w:spacing wpsCustomData:val="-6" w:val="-3"/>
          <w:lang w:val="en-US" w:eastAsia="zh-CN"/>
        </w:rPr>
        <w:t>且</w:t>
      </w:r>
      <w:r>
        <w:rPr>
          <w:rFonts w:hint="eastAsia" w:ascii="仿宋" w:hAnsi="仿宋" w:eastAsia="仿宋" w:cs="仿宋"/>
          <w:spacing wpsCustomData:val="7" w:val="10"/>
        </w:rPr>
        <w:t>符合下列情形之一的，可申请报</w:t>
      </w:r>
      <w:r>
        <w:rPr>
          <w:rFonts w:hint="eastAsia" w:ascii="仿宋" w:hAnsi="仿宋" w:eastAsia="仿宋" w:cs="仿宋"/>
          <w:spacing wpsCustomData:val="-6" w:val="-6"/>
        </w:rPr>
        <w:t>废</w:t>
      </w:r>
      <w:r>
        <w:rPr>
          <w:rFonts w:hint="eastAsia" w:ascii="仿宋" w:hAnsi="仿宋" w:eastAsia="仿宋" w:cs="仿宋"/>
        </w:rPr>
        <w:t>鉴定：</w:t>
      </w:r>
    </w:p>
    <w:p w14:paraId="3A127259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经维护维修后仍无法满足基本工作需求，或维修成本超过设备</w:t>
      </w:r>
      <w:r>
        <w:rPr>
          <w:rFonts w:hint="eastAsia" w:ascii="仿宋" w:hAnsi="仿宋" w:eastAsia="仿宋" w:cs="仿宋"/>
          <w:lang w:val="en-US" w:eastAsia="zh-CN"/>
        </w:rPr>
        <w:t>原值2</w:t>
      </w:r>
      <w:r>
        <w:rPr>
          <w:rFonts w:hint="eastAsia" w:ascii="仿宋" w:hAnsi="仿宋" w:eastAsia="仿宋" w:cs="仿宋"/>
        </w:rPr>
        <w:t>0%以上的；</w:t>
      </w:r>
    </w:p>
    <w:p w14:paraId="0001540A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因技术迭代、行业标准更新等原因被淘汰，无法适配现有</w:t>
      </w:r>
      <w:r>
        <w:rPr>
          <w:rFonts w:hint="eastAsia" w:ascii="仿宋" w:hAnsi="仿宋" w:eastAsia="仿宋" w:cs="仿宋"/>
          <w:lang w:eastAsia="zh-CN"/>
        </w:rPr>
        <w:t>工作</w:t>
      </w:r>
      <w:r>
        <w:rPr>
          <w:rFonts w:hint="eastAsia" w:ascii="仿宋" w:hAnsi="仿宋" w:eastAsia="仿宋" w:cs="仿宋"/>
        </w:rPr>
        <w:t>任务，且无改造升级价值的；</w:t>
      </w:r>
    </w:p>
    <w:p w14:paraId="270886BB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因自然灾害、意外事故等不可抗力造成严重毁损，经专业机构检测确认无法修复的；</w:t>
      </w:r>
    </w:p>
    <w:p w14:paraId="059B50AE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因使用单位职能调整、机构撤并等原因，设备不再适配新工作场景，且无其他单位接收的；</w:t>
      </w:r>
    </w:p>
    <w:p w14:paraId="579AFF2B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符合国家或行业规定的其他报废情形（如存在安全隐患、环保不达标且无法整改的）。</w:t>
      </w:r>
    </w:p>
    <w:p w14:paraId="45D7DA91">
      <w:pPr>
        <w:pStyle w:val="20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报废鉴定工作程序</w:t>
      </w:r>
    </w:p>
    <w:p w14:paraId="494C498D">
      <w:pPr>
        <w:ind w:firstLine="42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大型仪器设备处置前，使用单位须按照校内调剂、内部决议、配件调剂、报废鉴定四个步骤完成处置前鉴定工作，充分挖掘设备使用价值：</w:t>
      </w:r>
    </w:p>
    <w:p w14:paraId="29F740C6">
      <w:pPr>
        <w:pStyle w:val="12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  <w:color w:val="auto"/>
          <w:spacing wpsCustomData:val="-6" w:val="7"/>
        </w:rPr>
      </w:pPr>
      <w:r>
        <w:rPr>
          <w:rFonts w:hint="eastAsia" w:ascii="仿宋" w:hAnsi="仿宋" w:eastAsia="仿宋" w:cs="仿宋"/>
          <w:color w:val="auto"/>
          <w:spacing wpsCustomData:val="-6" w:val="7"/>
        </w:rPr>
        <w:t>校内调剂</w:t>
      </w:r>
    </w:p>
    <w:p w14:paraId="139C404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仿宋" w:hAnsi="仿宋" w:eastAsia="仿宋" w:cs="仿宋"/>
          <w:b w:val="0"/>
          <w:color w:val="auto"/>
          <w:lang w:val="en-US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校内调剂具体步骤如下：</w:t>
      </w:r>
    </w:p>
    <w:p w14:paraId="738303AF"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  <w:color w:val="auto"/>
        </w:rPr>
      </w:pPr>
      <w:r>
        <w:rPr>
          <w:rFonts w:hint="eastAsia" w:ascii="仿宋" w:hAnsi="仿宋" w:eastAsia="仿宋" w:cs="仿宋"/>
          <w:color w:val="auto"/>
        </w:rPr>
        <w:t>使用单位</w:t>
      </w:r>
      <w:r>
        <w:rPr>
          <w:rFonts w:hint="eastAsia" w:ascii="仿宋" w:hAnsi="仿宋" w:eastAsia="仿宋" w:cs="仿宋"/>
          <w:color w:val="auto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</w:rPr>
        <w:t>学校</w:t>
      </w:r>
      <w:r>
        <w:rPr>
          <w:rFonts w:hint="eastAsia" w:ascii="仿宋" w:hAnsi="仿宋" w:eastAsia="仿宋" w:cs="仿宋"/>
          <w:color w:val="auto"/>
          <w:lang w:eastAsia="zh-CN"/>
        </w:rPr>
        <w:t>“</w:t>
      </w:r>
      <w:r>
        <w:rPr>
          <w:rFonts w:hint="eastAsia" w:ascii="仿宋" w:hAnsi="仿宋" w:eastAsia="仿宋" w:cs="仿宋"/>
          <w:color w:val="auto"/>
        </w:rPr>
        <w:t>公</w:t>
      </w:r>
      <w:r>
        <w:rPr>
          <w:rFonts w:hint="eastAsia" w:ascii="仿宋" w:hAnsi="仿宋" w:eastAsia="仿宋" w:cs="仿宋"/>
          <w:color w:val="auto"/>
          <w:lang w:val="en-US" w:eastAsia="zh-CN"/>
        </w:rPr>
        <w:t>物仓</w:t>
      </w:r>
      <w:r>
        <w:rPr>
          <w:rFonts w:hint="eastAsia" w:ascii="仿宋" w:hAnsi="仿宋" w:eastAsia="仿宋" w:cs="仿宋"/>
          <w:color w:val="auto"/>
          <w:lang w:eastAsia="zh-CN"/>
        </w:rPr>
        <w:t>”</w:t>
      </w:r>
      <w:r>
        <w:rPr>
          <w:rFonts w:hint="eastAsia" w:ascii="仿宋" w:hAnsi="仿宋" w:eastAsia="仿宋" w:cs="仿宋"/>
          <w:color w:val="auto"/>
        </w:rPr>
        <w:t>提交</w:t>
      </w:r>
      <w:r>
        <w:rPr>
          <w:rFonts w:hint="eastAsia" w:ascii="仿宋" w:hAnsi="仿宋" w:eastAsia="仿宋" w:cs="仿宋"/>
          <w:color w:val="auto"/>
          <w:lang w:val="en-US" w:eastAsia="zh-CN"/>
        </w:rPr>
        <w:t>申请</w:t>
      </w:r>
      <w:r>
        <w:rPr>
          <w:rFonts w:hint="eastAsia" w:ascii="仿宋" w:hAnsi="仿宋" w:eastAsia="仿宋" w:cs="仿宋"/>
          <w:color w:val="auto"/>
        </w:rPr>
        <w:t>，附设备技术参数、现状照片、维修记录等材料，面向全校征集接收单位；</w:t>
      </w:r>
    </w:p>
    <w:p w14:paraId="7CF92C9D"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调剂期</w:t>
      </w:r>
      <w:r>
        <w:rPr>
          <w:rFonts w:hint="eastAsia" w:ascii="仿宋" w:hAnsi="仿宋" w:eastAsia="仿宋" w:cs="仿宋"/>
          <w:lang w:val="en-US" w:eastAsia="zh-CN"/>
        </w:rPr>
        <w:t>为5</w:t>
      </w:r>
      <w:r>
        <w:rPr>
          <w:rFonts w:hint="eastAsia" w:ascii="仿宋" w:hAnsi="仿宋" w:eastAsia="仿宋" w:cs="仿宋"/>
        </w:rPr>
        <w:t>个工作日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期间</w:t>
      </w:r>
      <w:r>
        <w:rPr>
          <w:rFonts w:hint="eastAsia" w:ascii="仿宋" w:hAnsi="仿宋" w:eastAsia="仿宋" w:cs="仿宋"/>
        </w:rPr>
        <w:t>若有单位接收，按调剂流程办理资产</w:t>
      </w:r>
      <w:r>
        <w:rPr>
          <w:rFonts w:hint="eastAsia" w:ascii="仿宋" w:hAnsi="仿宋" w:eastAsia="仿宋" w:cs="仿宋"/>
          <w:lang w:val="en-US" w:eastAsia="zh-CN"/>
        </w:rPr>
        <w:t>调拨</w:t>
      </w:r>
      <w:r>
        <w:rPr>
          <w:rFonts w:hint="eastAsia" w:ascii="仿宋" w:hAnsi="仿宋" w:eastAsia="仿宋" w:cs="仿宋"/>
        </w:rPr>
        <w:t>；若无接收单位，</w:t>
      </w:r>
      <w:r>
        <w:rPr>
          <w:rFonts w:hint="eastAsia" w:ascii="仿宋" w:hAnsi="仿宋" w:eastAsia="仿宋" w:cs="仿宋"/>
          <w:lang w:val="en-US" w:eastAsia="zh-CN"/>
        </w:rPr>
        <w:t>使用单位截图公物仓信息发布页面</w:t>
      </w:r>
      <w:r>
        <w:rPr>
          <w:rFonts w:hint="eastAsia" w:ascii="仿宋" w:hAnsi="仿宋" w:eastAsia="仿宋" w:cs="仿宋"/>
        </w:rPr>
        <w:t>作为后续鉴定的依据。</w:t>
      </w:r>
    </w:p>
    <w:p w14:paraId="02ECEA91">
      <w:pPr>
        <w:pStyle w:val="12"/>
        <w:numPr>
          <w:ilvl w:val="0"/>
          <w:numId w:val="6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内部决议</w:t>
      </w:r>
    </w:p>
    <w:p w14:paraId="4C4D120D">
      <w:pPr>
        <w:pStyle w:val="12"/>
        <w:numPr>
          <w:ilvl w:val="0"/>
          <w:numId w:val="0"/>
        </w:numPr>
        <w:topLinePunct w:val="0"/>
        <w:ind w:left="616" w:left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使用单位针对拟报废设备召开班子会，重点论证以下内容：</w:t>
      </w:r>
    </w:p>
    <w:p w14:paraId="72ADC673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设备当前状态（使用年限、运行情况、维修记录等）；</w:t>
      </w:r>
    </w:p>
    <w:p w14:paraId="339911A7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报废的必要性（是否无法维修、无适配场景、闲置无需求等）；</w:t>
      </w:r>
    </w:p>
    <w:p w14:paraId="3B879BE9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校内调剂情况。</w:t>
      </w:r>
    </w:p>
    <w:p w14:paraId="5610BC7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会议</w:t>
      </w:r>
      <w:r>
        <w:rPr>
          <w:rFonts w:hint="eastAsia" w:ascii="仿宋" w:hAnsi="仿宋" w:eastAsia="仿宋" w:cs="仿宋"/>
          <w:lang w:eastAsia="zh-CN"/>
        </w:rPr>
        <w:t>纪要</w:t>
      </w:r>
      <w:r>
        <w:rPr>
          <w:rFonts w:hint="eastAsia" w:ascii="仿宋" w:hAnsi="仿宋" w:eastAsia="仿宋" w:cs="仿宋"/>
        </w:rPr>
        <w:t>经</w:t>
      </w:r>
      <w:r>
        <w:rPr>
          <w:rFonts w:hint="eastAsia" w:ascii="仿宋" w:hAnsi="仿宋" w:eastAsia="仿宋" w:cs="仿宋"/>
          <w:lang w:val="en-US" w:eastAsia="zh-CN"/>
        </w:rPr>
        <w:t>单位负责人</w:t>
      </w:r>
      <w:r>
        <w:rPr>
          <w:rFonts w:hint="eastAsia" w:ascii="仿宋" w:hAnsi="仿宋" w:eastAsia="仿宋" w:cs="仿宋"/>
        </w:rPr>
        <w:t>签字并加盖单位公章后，作为后续流程的基础材料。</w:t>
      </w:r>
    </w:p>
    <w:p w14:paraId="11B8B180">
      <w:pPr>
        <w:pStyle w:val="12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  <w:spacing wpsCustomData:val="-6" w:val="7"/>
        </w:rPr>
      </w:pPr>
      <w:r>
        <w:rPr>
          <w:rFonts w:hint="eastAsia" w:ascii="仿宋" w:hAnsi="仿宋" w:eastAsia="仿宋" w:cs="仿宋"/>
          <w:spacing wpsCustomData:val="-6" w:val="7"/>
        </w:rPr>
        <w:t>配件调剂</w:t>
      </w:r>
    </w:p>
    <w:p w14:paraId="10A9034D">
      <w:pPr>
        <w:pStyle w:val="12"/>
        <w:numPr>
          <w:ilvl w:val="0"/>
          <w:numId w:val="0"/>
        </w:numPr>
        <w:topLinePunct w:val="0"/>
        <w:ind w:left="616" w:left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资产</w:t>
      </w:r>
      <w:r>
        <w:rPr>
          <w:rFonts w:hint="eastAsia" w:ascii="仿宋" w:hAnsi="仿宋" w:eastAsia="仿宋" w:cs="仿宋"/>
          <w:lang w:val="en-US" w:eastAsia="zh-CN"/>
        </w:rPr>
        <w:t>与实验室管理处（后简称资产处）收到使用单位报废处置申请后</w:t>
      </w:r>
      <w:r>
        <w:rPr>
          <w:rFonts w:hint="eastAsia" w:ascii="仿宋" w:hAnsi="仿宋" w:eastAsia="仿宋" w:cs="仿宋"/>
        </w:rPr>
        <w:t>，启动配件调剂调研：</w:t>
      </w:r>
    </w:p>
    <w:p w14:paraId="59635F61">
      <w:pPr>
        <w:pStyle w:val="12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若有单位提出配件需求，资产处组织使用单位与需求单位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u w:val="none"/>
        </w:rPr>
        <w:t>签订《大型仪器设备配件调剂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u w:val="none"/>
          <w:lang w:val="en-US" w:eastAsia="zh-CN"/>
        </w:rPr>
        <w:t>登记表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u w:val="none"/>
        </w:rPr>
        <w:t>》，明确配件拆用范围、时间及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u w:val="none"/>
          <w:lang w:val="en-US" w:eastAsia="zh-CN"/>
        </w:rPr>
        <w:t>调剂理由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u w:val="none"/>
        </w:rPr>
        <w:t>，</w:t>
      </w:r>
      <w:r>
        <w:rPr>
          <w:rFonts w:hint="eastAsia" w:ascii="仿宋" w:hAnsi="仿宋" w:eastAsia="仿宋" w:cs="仿宋"/>
        </w:rPr>
        <w:t>配件调剂完成后，剩余部分再进入报废鉴定；</w:t>
      </w:r>
    </w:p>
    <w:p w14:paraId="682624FB">
      <w:pPr>
        <w:pStyle w:val="12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若无配件需求，资产处启动后续鉴定流程。</w:t>
      </w:r>
    </w:p>
    <w:p w14:paraId="43251A9D">
      <w:pPr>
        <w:pStyle w:val="1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" w:hAnsi="仿宋" w:eastAsia="仿宋" w:cs="仿宋"/>
          <w:b w:val="0"/>
          <w:spacing wpsCustomData:val="-6" w:val="7"/>
        </w:rPr>
      </w:pPr>
      <w:r>
        <w:rPr>
          <w:rFonts w:hint="eastAsia" w:ascii="仿宋" w:hAnsi="仿宋" w:eastAsia="仿宋" w:cs="仿宋"/>
          <w:spacing wpsCustomData:val="-6" w:val="7"/>
        </w:rPr>
        <w:t>有下列情形之一的，暂不受理报废鉴定申请：</w:t>
      </w:r>
    </w:p>
    <w:p w14:paraId="08612752">
      <w:pPr>
        <w:pStyle w:val="12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未达最低使用年限且无充分技术证明材料说明其无使用价值的。</w:t>
      </w:r>
    </w:p>
    <w:p w14:paraId="530951E9">
      <w:pPr>
        <w:pStyle w:val="12"/>
        <w:numPr>
          <w:ilvl w:val="0"/>
          <w:numId w:val="9"/>
        </w:numPr>
        <w:topLinePunct w:val="0"/>
        <w:ind w:left="0" w:leftChars="0" w:firstLine="616" w:firstLineChars="20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未先完成校内调剂程序的；</w:t>
      </w:r>
    </w:p>
    <w:p w14:paraId="6C4C7AED">
      <w:pPr>
        <w:pStyle w:val="12"/>
        <w:numPr>
          <w:ilvl w:val="0"/>
          <w:numId w:val="9"/>
        </w:numPr>
        <w:topLinePunct w:val="0"/>
        <w:ind w:left="0" w:leftChars="0" w:firstLine="616" w:firstLineChars="20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设备核心配件可拆用且有其他单位明确需求，未先完成配件调剂的；</w:t>
      </w:r>
    </w:p>
    <w:p w14:paraId="640C7B16">
      <w:pPr>
        <w:pStyle w:val="12"/>
        <w:numPr>
          <w:ilvl w:val="0"/>
          <w:numId w:val="6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报废鉴定</w:t>
      </w:r>
    </w:p>
    <w:p w14:paraId="3464E430">
      <w:pPr>
        <w:pStyle w:val="12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  <w:lang w:eastAsia="zh-CN"/>
        </w:rPr>
        <w:t>完成</w:t>
      </w:r>
      <w:r>
        <w:rPr>
          <w:rFonts w:hint="eastAsia" w:ascii="仿宋" w:hAnsi="仿宋" w:eastAsia="仿宋" w:cs="仿宋"/>
          <w:lang w:val="en-US" w:eastAsia="zh-CN"/>
        </w:rPr>
        <w:t>上述</w:t>
      </w:r>
      <w:r>
        <w:rPr>
          <w:rFonts w:hint="eastAsia" w:ascii="仿宋" w:hAnsi="仿宋" w:eastAsia="仿宋" w:cs="仿宋"/>
          <w:lang w:eastAsia="zh-CN"/>
        </w:rPr>
        <w:t>步骤以后，</w:t>
      </w:r>
      <w:r>
        <w:rPr>
          <w:rFonts w:hint="eastAsia" w:ascii="仿宋" w:hAnsi="仿宋" w:eastAsia="仿宋" w:cs="仿宋"/>
          <w:lang w:val="en-US" w:eastAsia="zh-CN"/>
        </w:rPr>
        <w:t>资产</w:t>
      </w:r>
      <w:r>
        <w:rPr>
          <w:rFonts w:hint="eastAsia" w:ascii="仿宋" w:hAnsi="仿宋" w:eastAsia="仿宋" w:cs="仿宋"/>
        </w:rPr>
        <w:t>处组建报废鉴定专家组，并通知使用单位准备鉴定材料（含</w:t>
      </w:r>
      <w:r>
        <w:rPr>
          <w:rFonts w:hint="eastAsia" w:ascii="仿宋" w:hAnsi="仿宋" w:eastAsia="仿宋" w:cs="仿宋"/>
          <w:lang w:val="en-US" w:eastAsia="zh-CN"/>
        </w:rPr>
        <w:t>会议纪要</w:t>
      </w:r>
      <w:r>
        <w:rPr>
          <w:rFonts w:hint="eastAsia" w:ascii="仿宋" w:hAnsi="仿宋" w:eastAsia="仿宋" w:cs="仿宋"/>
        </w:rPr>
        <w:t>、调剂说明、维修记录、技术检测报告等）；</w:t>
      </w:r>
    </w:p>
    <w:p w14:paraId="240D5FC2">
      <w:pPr>
        <w:pStyle w:val="12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专家组完成现场勘查与评估</w:t>
      </w:r>
      <w:r>
        <w:rPr>
          <w:rFonts w:hint="eastAsia" w:ascii="仿宋" w:hAnsi="仿宋" w:eastAsia="仿宋" w:cs="仿宋"/>
          <w:lang w:val="en-US" w:eastAsia="zh-CN"/>
        </w:rPr>
        <w:t>后</w:t>
      </w:r>
      <w:r>
        <w:rPr>
          <w:rFonts w:hint="eastAsia" w:ascii="仿宋" w:hAnsi="仿宋" w:eastAsia="仿宋" w:cs="仿宋"/>
        </w:rPr>
        <w:t>形成《大型仪器设备报废鉴定报告》；</w:t>
      </w:r>
    </w:p>
    <w:p w14:paraId="757F9597">
      <w:pPr>
        <w:pStyle w:val="12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资产处对鉴定报告进行合规性审核，审核通过后提交学校后续报废审批流程；审核不通过的，反馈使用单位补充材料或终止鉴定。</w:t>
      </w:r>
    </w:p>
    <w:p w14:paraId="5052F1FE">
      <w:pPr>
        <w:pStyle w:val="20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报废鉴定专家组组成与职责</w:t>
      </w:r>
    </w:p>
    <w:p w14:paraId="79C86D9F">
      <w:pPr>
        <w:pStyle w:val="12"/>
        <w:numPr>
          <w:ilvl w:val="0"/>
          <w:numId w:val="11"/>
        </w:numPr>
        <w:topLinePunct w:val="0"/>
        <w:ind w:left="0" w:leftChars="0" w:firstLine="616" w:firstLineChars="0"/>
        <w:rPr>
          <w:b w:val="0"/>
        </w:rPr>
      </w:pPr>
      <w:r>
        <w:t>专家组组成要求</w:t>
      </w:r>
      <w:r>
        <w:rPr>
          <w:rFonts w:hint="eastAsia"/>
          <w:lang w:eastAsia="zh-CN"/>
        </w:rPr>
        <w:t>：</w:t>
      </w:r>
    </w:p>
    <w:p w14:paraId="7B81924D">
      <w:pPr>
        <w:pStyle w:val="12"/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专家组人数不少于5人，且为单数，其中校内相关学科专业技术人员不少于3人（需具备副高级及以上职称，从事该领域工作5年以上）；</w:t>
      </w:r>
    </w:p>
    <w:p w14:paraId="41033CD5">
      <w:pPr>
        <w:pStyle w:val="12"/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专家组设组长1名，由专业技术人员中具有高级职称或丰富资产管理经验的人员担任，负责</w:t>
      </w:r>
      <w:r>
        <w:rPr>
          <w:rFonts w:hint="eastAsia" w:ascii="仿宋" w:hAnsi="仿宋" w:eastAsia="仿宋" w:cs="仿宋"/>
          <w:lang w:val="en-US" w:eastAsia="zh-CN"/>
        </w:rPr>
        <w:t>带领专家组进行技术</w:t>
      </w:r>
      <w:r>
        <w:rPr>
          <w:rFonts w:hint="eastAsia" w:ascii="仿宋" w:hAnsi="仿宋" w:eastAsia="仿宋" w:cs="仿宋"/>
        </w:rPr>
        <w:t>鉴定、协调争议事项、签署鉴定报告</w:t>
      </w:r>
      <w:r>
        <w:rPr>
          <w:rFonts w:hint="eastAsia" w:ascii="仿宋" w:hAnsi="仿宋" w:eastAsia="仿宋" w:cs="仿宋"/>
          <w:lang w:eastAsia="zh-CN"/>
        </w:rPr>
        <w:t>；</w:t>
      </w:r>
    </w:p>
    <w:p w14:paraId="68A7B49E">
      <w:pPr>
        <w:pStyle w:val="12"/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与拟报废设备使用单位存在直接利益关联的人员，需主动回避，不得担任专家组成员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1ADB389E">
      <w:pPr>
        <w:pStyle w:val="12"/>
        <w:numPr>
          <w:ilvl w:val="0"/>
          <w:numId w:val="11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专家组主要职责</w:t>
      </w:r>
      <w:r>
        <w:rPr>
          <w:rFonts w:hint="eastAsia" w:ascii="仿宋" w:hAnsi="仿宋" w:eastAsia="仿宋" w:cs="仿宋"/>
          <w:lang w:eastAsia="zh-CN"/>
        </w:rPr>
        <w:t>：</w:t>
      </w:r>
    </w:p>
    <w:p w14:paraId="72C04899">
      <w:pPr>
        <w:pStyle w:val="12"/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材料审核：审查使用单位提交的决议书、调剂说明、维修记录、技术检测报告等材料的真实性、完整性；</w:t>
      </w:r>
    </w:p>
    <w:p w14:paraId="3724B6E2">
      <w:pPr>
        <w:pStyle w:val="12"/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现场勘查：实地查看设备外观、铭牌信息（型号、购置时间、使用年限）、运行状态（通电测试、功能验证等），核对设备与资产台账的一致性；</w:t>
      </w:r>
    </w:p>
    <w:p w14:paraId="068D1B73">
      <w:pPr>
        <w:pStyle w:val="12"/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专业评估：结合设备技术指标、使用年限、维修成本、残值等，评估其是否符合报废条件，判断是否存在遗漏的调剂或复用可能；</w:t>
      </w:r>
    </w:p>
    <w:p w14:paraId="76BEA3E2">
      <w:pPr>
        <w:pStyle w:val="12"/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质询与答疑：就设备状态、报废理由等向使用单位提问，要求补充说明相关情况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6F5F924E">
      <w:pPr>
        <w:pStyle w:val="20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鉴定结论与后续管理</w:t>
      </w:r>
    </w:p>
    <w:p w14:paraId="1C62C4C7">
      <w:pPr>
        <w:pStyle w:val="12"/>
        <w:numPr>
          <w:ilvl w:val="0"/>
          <w:numId w:val="14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鉴定结论处理</w:t>
      </w:r>
      <w:r>
        <w:rPr>
          <w:rFonts w:hint="eastAsia" w:ascii="仿宋" w:hAnsi="仿宋" w:eastAsia="仿宋" w:cs="仿宋"/>
          <w:lang w:eastAsia="zh-CN"/>
        </w:rPr>
        <w:t>：</w:t>
      </w:r>
    </w:p>
    <w:p w14:paraId="6618F057">
      <w:pPr>
        <w:pStyle w:val="12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鉴定结论为“</w:t>
      </w:r>
      <w:r>
        <w:rPr>
          <w:rFonts w:hint="eastAsia" w:ascii="仿宋" w:hAnsi="仿宋" w:eastAsia="仿宋" w:cs="仿宋"/>
          <w:lang w:val="en-US" w:eastAsia="zh-CN"/>
        </w:rPr>
        <w:t>建议</w:t>
      </w:r>
      <w:r>
        <w:rPr>
          <w:rFonts w:hint="eastAsia" w:ascii="仿宋" w:hAnsi="仿宋" w:eastAsia="仿宋" w:cs="仿宋"/>
        </w:rPr>
        <w:t>报废”的：资产处按</w:t>
      </w:r>
      <w:r>
        <w:rPr>
          <w:rFonts w:hint="eastAsia" w:ascii="仿宋" w:hAnsi="仿宋" w:eastAsia="仿宋" w:cs="仿宋"/>
          <w:lang w:val="en-US" w:eastAsia="zh-CN"/>
        </w:rPr>
        <w:t>照</w:t>
      </w:r>
      <w:r>
        <w:rPr>
          <w:rFonts w:hint="eastAsia" w:ascii="仿宋" w:hAnsi="仿宋" w:eastAsia="仿宋" w:cs="仿宋"/>
        </w:rPr>
        <w:t>《东北师范大学固定资产处置管理办法》</w:t>
      </w:r>
      <w:r>
        <w:rPr>
          <w:rFonts w:hint="eastAsia" w:ascii="仿宋" w:hAnsi="仿宋" w:eastAsia="仿宋" w:cs="仿宋"/>
          <w:lang w:val="en-US" w:eastAsia="zh-CN"/>
        </w:rPr>
        <w:t>要求进行处置</w:t>
      </w:r>
      <w:r>
        <w:rPr>
          <w:rFonts w:hint="eastAsia" w:ascii="仿宋" w:hAnsi="仿宋" w:eastAsia="仿宋" w:cs="仿宋"/>
        </w:rPr>
        <w:t>。</w:t>
      </w:r>
    </w:p>
    <w:p w14:paraId="05FAE790">
      <w:pPr>
        <w:pStyle w:val="12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鉴定结论为“不</w:t>
      </w:r>
      <w:r>
        <w:rPr>
          <w:rFonts w:hint="eastAsia" w:ascii="仿宋" w:hAnsi="仿宋" w:eastAsia="仿宋" w:cs="仿宋"/>
          <w:lang w:val="en-US" w:eastAsia="zh-CN"/>
        </w:rPr>
        <w:t>建议</w:t>
      </w:r>
      <w:r>
        <w:rPr>
          <w:rFonts w:hint="eastAsia" w:ascii="仿宋" w:hAnsi="仿宋" w:eastAsia="仿宋" w:cs="仿宋"/>
        </w:rPr>
        <w:t>报废”的：资产处将鉴定意见及整改建议反馈使用单位，使用单位需在1个月内完成整改（如维修设备、重新开展调剂等），并将整改情况报资产处；</w:t>
      </w:r>
      <w:r>
        <w:rPr>
          <w:rFonts w:hint="eastAsia" w:ascii="仿宋" w:hAnsi="仿宋" w:eastAsia="仿宋" w:cs="仿宋"/>
          <w:lang w:val="en-US" w:eastAsia="zh-CN"/>
        </w:rPr>
        <w:t>经整改</w:t>
      </w:r>
      <w:r>
        <w:rPr>
          <w:rFonts w:hint="eastAsia" w:ascii="仿宋" w:hAnsi="仿宋" w:eastAsia="仿宋" w:cs="仿宋"/>
        </w:rPr>
        <w:t>后仍需报废的，可重新申请鉴定。</w:t>
      </w:r>
    </w:p>
    <w:p w14:paraId="4EF23272">
      <w:pPr>
        <w:pStyle w:val="12"/>
        <w:numPr>
          <w:ilvl w:val="0"/>
          <w:numId w:val="14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在报废鉴定流程期间，使用单位必须妥善保管待鉴定设备，不得擅自拆解、搬离、处置设备部件或整机；若因保管不当导致设备损坏、配件丢失的，按《东北师范大学固定资产损坏丢失赔偿办法》追究相关责任。</w:t>
      </w:r>
    </w:p>
    <w:p w14:paraId="0F3B5EA7">
      <w:pPr>
        <w:pStyle w:val="12"/>
        <w:numPr>
          <w:ilvl w:val="0"/>
          <w:numId w:val="14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鉴定材料归档</w:t>
      </w:r>
      <w:r>
        <w:rPr>
          <w:rFonts w:hint="eastAsia" w:ascii="仿宋" w:hAnsi="仿宋" w:eastAsia="仿宋" w:cs="仿宋"/>
          <w:lang w:eastAsia="zh-CN"/>
        </w:rPr>
        <w:t>。</w:t>
      </w:r>
      <w:r>
        <w:rPr>
          <w:rFonts w:hint="eastAsia" w:ascii="仿宋" w:hAnsi="仿宋" w:eastAsia="仿宋" w:cs="仿宋"/>
        </w:rPr>
        <w:t>资产处负责全套材料整理归档，纳入学校固定资产管理档案。</w:t>
      </w:r>
    </w:p>
    <w:p w14:paraId="6B6B8B39">
      <w:pPr>
        <w:pStyle w:val="20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附则</w:t>
      </w:r>
    </w:p>
    <w:p w14:paraId="074475E4">
      <w:pPr>
        <w:pStyle w:val="12"/>
        <w:numPr>
          <w:ilvl w:val="0"/>
          <w:numId w:val="16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bookmarkStart w:id="0" w:name="_GoBack"/>
      <w:r>
        <w:rPr>
          <w:rFonts w:hint="eastAsia" w:ascii="仿宋" w:hAnsi="仿宋" w:eastAsia="仿宋" w:cs="仿宋"/>
        </w:rPr>
        <w:t>本细则未尽事宜，按照国家、教育部及学校关于</w:t>
      </w:r>
      <w:r>
        <w:rPr>
          <w:rFonts w:hint="eastAsia" w:ascii="仿宋" w:hAnsi="仿宋" w:eastAsia="仿宋" w:cs="仿宋"/>
          <w:lang w:val="en-US" w:eastAsia="zh-CN"/>
        </w:rPr>
        <w:t>固定</w:t>
      </w:r>
      <w:r>
        <w:rPr>
          <w:rFonts w:hint="eastAsia" w:ascii="仿宋" w:hAnsi="仿宋" w:eastAsia="仿宋" w:cs="仿宋"/>
        </w:rPr>
        <w:t>资产管理相关规定执行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41751E4B">
      <w:pPr>
        <w:pStyle w:val="12"/>
        <w:numPr>
          <w:ilvl w:val="0"/>
          <w:numId w:val="16"/>
        </w:numPr>
        <w:ind w:firstLine="61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</w:rPr>
        <w:t>本细则由资产与实验室管理处负责解释。</w:t>
      </w:r>
      <mc:AlternateContent>
        <mc:Choice Requires="wpsCustomData">
          <wpsCustomData:docfieldStart id="1" docfieldname="发文机关署名_1" hidden="0" print="1" readonly="0" index="45"/>
        </mc:Choice>
      </mc:AlternateContent>
      <mc:AlternateContent>
        <mc:Choice Requires="wpsCustomData">
          <wpsCustomData:docfieldEnd id="1"/>
        </mc:Choice>
      </mc:AlternateContent>
    </w:p>
    <w:bookmarkEnd w:id="0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636" w:left="1587" w:header="851" w:footer="1049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33C60E-48B6-49A8-891B-4C887316AB77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FF66D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7B1AF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5pt;margin-top:771.1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JnUx2E4AgAAa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7B7B1AF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54D34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FD385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771.1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MyfLg04AgAAa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DDFD385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70CBE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33A9E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DB3E7"/>
    <w:multiLevelType w:val="singleLevel"/>
    <w:tmpl w:val="836DB3E7"/>
    <w:lvl w:ilvl="0" w:tentative="0">
      <w:start w:val="5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1">
    <w:nsid w:val="AD53A19B"/>
    <w:multiLevelType w:val="singleLevel"/>
    <w:tmpl w:val="AD53A19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2E64932"/>
    <w:multiLevelType w:val="singleLevel"/>
    <w:tmpl w:val="B2E64932"/>
    <w:lvl w:ilvl="0" w:tentative="0">
      <w:start w:val="13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3">
    <w:nsid w:val="DFAB6C5F"/>
    <w:multiLevelType w:val="singleLevel"/>
    <w:tmpl w:val="DFAB6C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5BA24CC"/>
    <w:multiLevelType w:val="singleLevel"/>
    <w:tmpl w:val="E5BA24CC"/>
    <w:lvl w:ilvl="0" w:tentative="0">
      <w:start w:val="7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5">
    <w:nsid w:val="FC812DFA"/>
    <w:multiLevelType w:val="singleLevel"/>
    <w:tmpl w:val="FC812DFA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083A41FD"/>
    <w:multiLevelType w:val="singleLevel"/>
    <w:tmpl w:val="083A41FD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1DD62CBC"/>
    <w:multiLevelType w:val="singleLevel"/>
    <w:tmpl w:val="1DD62CB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46EC830"/>
    <w:multiLevelType w:val="singleLevel"/>
    <w:tmpl w:val="246EC830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FD9CF95"/>
    <w:multiLevelType w:val="singleLevel"/>
    <w:tmpl w:val="2FD9CF95"/>
    <w:lvl w:ilvl="0" w:tentative="0">
      <w:start w:val="1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10">
    <w:nsid w:val="4CFD54A1"/>
    <w:multiLevelType w:val="singleLevel"/>
    <w:tmpl w:val="4CFD54A1"/>
    <w:lvl w:ilvl="0" w:tentative="0">
      <w:start w:val="1"/>
      <w:numFmt w:val="taiwaneseCounting"/>
      <w:suff w:val="space"/>
      <w:lvlText w:val="第%1章"/>
      <w:lvlJc w:val="left"/>
      <w:pPr>
        <w:ind w:left="0" w:firstLine="0"/>
      </w:pPr>
      <w:rPr>
        <w:rFonts w:hint="eastAsia"/>
      </w:rPr>
    </w:lvl>
  </w:abstractNum>
  <w:abstractNum w:abstractNumId="11">
    <w:nsid w:val="55FA95E1"/>
    <w:multiLevelType w:val="singleLevel"/>
    <w:tmpl w:val="55FA95E1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5E4FF2B1"/>
    <w:multiLevelType w:val="singleLevel"/>
    <w:tmpl w:val="5E4FF2B1"/>
    <w:lvl w:ilvl="0" w:tentative="0">
      <w:start w:val="11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13">
    <w:nsid w:val="60D0A6F9"/>
    <w:multiLevelType w:val="singleLevel"/>
    <w:tmpl w:val="60D0A6F9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63C3C67E"/>
    <w:multiLevelType w:val="singleLevel"/>
    <w:tmpl w:val="63C3C67E"/>
    <w:lvl w:ilvl="0" w:tentative="0">
      <w:start w:val="16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15">
    <w:nsid w:val="7F7D6FB9"/>
    <w:multiLevelType w:val="singleLevel"/>
    <w:tmpl w:val="7F7D6FB9"/>
    <w:lvl w:ilvl="0" w:tentative="0">
      <w:start w:val="1"/>
      <w:numFmt w:val="decimal"/>
      <w:suff w:val="space"/>
      <w:lvlText w:val="%1."/>
      <w:lvlJc w:val="left"/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2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1071C"/>
    <w:rsid w:val="037C61D6"/>
    <w:rsid w:val="05B66C8F"/>
    <w:rsid w:val="07FF60B1"/>
    <w:rsid w:val="09436A8B"/>
    <w:rsid w:val="095C7B4D"/>
    <w:rsid w:val="0A2F0DBE"/>
    <w:rsid w:val="101E0282"/>
    <w:rsid w:val="14614407"/>
    <w:rsid w:val="18780BAC"/>
    <w:rsid w:val="20994D8B"/>
    <w:rsid w:val="22753195"/>
    <w:rsid w:val="24497D13"/>
    <w:rsid w:val="2482774A"/>
    <w:rsid w:val="24831FDA"/>
    <w:rsid w:val="26CF7759"/>
    <w:rsid w:val="26EA0BDF"/>
    <w:rsid w:val="29B90F4F"/>
    <w:rsid w:val="2AE01F34"/>
    <w:rsid w:val="2C0A4D8F"/>
    <w:rsid w:val="2E49513B"/>
    <w:rsid w:val="2EE93382"/>
    <w:rsid w:val="2EFB44F2"/>
    <w:rsid w:val="328E0C01"/>
    <w:rsid w:val="37FE02EA"/>
    <w:rsid w:val="394B77AC"/>
    <w:rsid w:val="3C2D6FA3"/>
    <w:rsid w:val="3DB87052"/>
    <w:rsid w:val="3E733684"/>
    <w:rsid w:val="4021071C"/>
    <w:rsid w:val="41D564EE"/>
    <w:rsid w:val="41F14995"/>
    <w:rsid w:val="4209377D"/>
    <w:rsid w:val="43414800"/>
    <w:rsid w:val="44DC50C3"/>
    <w:rsid w:val="44E560C5"/>
    <w:rsid w:val="45FE3482"/>
    <w:rsid w:val="47833F1C"/>
    <w:rsid w:val="489A797A"/>
    <w:rsid w:val="4A6C7FAA"/>
    <w:rsid w:val="4A9D70A2"/>
    <w:rsid w:val="4BC45398"/>
    <w:rsid w:val="4C983FC5"/>
    <w:rsid w:val="4F147B4F"/>
    <w:rsid w:val="4FD262A8"/>
    <w:rsid w:val="58313520"/>
    <w:rsid w:val="5A144EA7"/>
    <w:rsid w:val="5D0D5E03"/>
    <w:rsid w:val="5DA84E3B"/>
    <w:rsid w:val="5F763674"/>
    <w:rsid w:val="6194368E"/>
    <w:rsid w:val="624125B1"/>
    <w:rsid w:val="6421269A"/>
    <w:rsid w:val="644840CB"/>
    <w:rsid w:val="65901886"/>
    <w:rsid w:val="66C11F13"/>
    <w:rsid w:val="67DF5350"/>
    <w:rsid w:val="68330BEE"/>
    <w:rsid w:val="6B105217"/>
    <w:rsid w:val="701D640C"/>
    <w:rsid w:val="767E397C"/>
    <w:rsid w:val="77C34DA0"/>
    <w:rsid w:val="78063C29"/>
    <w:rsid w:val="78B70F07"/>
    <w:rsid w:val="79ED50A1"/>
    <w:rsid w:val="7A5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6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章标题"/>
    <w:next w:val="1"/>
    <w:qFormat/>
    <w:uiPriority w:val="0"/>
    <w:pPr>
      <w:widowControl w:val="0"/>
      <w:spacing w:line="720" w:lineRule="exact"/>
      <w:jc w:val="center"/>
      <w:outlineLvl w:val="0"/>
    </w:pPr>
    <w:rPr>
      <w:rFonts w:ascii="黑体" w:hAnsi="黑体" w:eastAsia="黑体" w:cs="Times New Roman"/>
      <w:bCs/>
      <w:spacing w:val="-6"/>
      <w:kern w:val="44"/>
      <w:sz w:val="32"/>
      <w:szCs w:val="44"/>
      <w:lang w:bidi="ar-SA"/>
    </w:rPr>
  </w:style>
  <w:style w:type="paragraph" w:customStyle="1" w:styleId="21">
    <w:name w:val="表格标题"/>
    <w:next w:val="1"/>
    <w:qFormat/>
    <w:uiPriority w:val="0"/>
    <w:pPr>
      <w:overflowPunct w:val="0"/>
      <w:topLinePunct/>
      <w:spacing w:line="240" w:lineRule="auto"/>
      <w:jc w:val="center"/>
      <w:outlineLvl w:val="9"/>
    </w:pPr>
    <w:rPr>
      <w:rFonts w:ascii="仿宋_GB2312" w:hAnsi="仿宋_GB2312" w:eastAsia="仿宋_GB2312" w:cs="Times New Roman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990</Words>
  <Characters>1001</Characters>
  <Lines>0</Lines>
  <Paragraphs>0</Paragraphs>
  <TotalTime>5</TotalTime>
  <ScaleCrop>false</ScaleCrop>
  <LinksUpToDate>false</LinksUpToDate>
  <CharactersWithSpaces>1001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2025-10-09T00:25:00Z</dcterms:created>
  <dc:creator>刘毓明-资产处</dc:creator>
  <cp:lastModifiedBy>刘毓明-资产处</cp:lastModifiedBy>
  <cp:lastPrinted>2025-10-10T02:18:00Z</cp:lastPrinted>
  <dcterms:modified xsi:type="dcterms:W3CDTF">2026-03-11T00:18:56Z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212FAA62DE7B457A97F0A168FB7E978C_13</vt:lpwstr>
  </property>
  <property fmtid="{D5CDD505-2E9C-101B-9397-08002B2CF9AE}" pid="4" name="KSOTemplateDocerSaveRecord">
    <vt:lpwstr>eyJoZGlkIjoiNzNiZDRkMjEzMTUzNzdlZTZlNDUxZTExNjFiODAxMTQiLCJ1c2VySWQiOiIzOTI3MzkyODEifQ==</vt:lpwstr>
  </property>
</Properties>
</file>