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附件</w:t>
      </w:r>
      <w:r>
        <w:rPr>
          <w:rFonts w:ascii="仿宋_GB2312" w:hAnsi="宋体" w:eastAsia="仿宋_GB2312"/>
          <w:sz w:val="21"/>
          <w:szCs w:val="21"/>
        </w:rPr>
        <w:t>1</w:t>
      </w:r>
      <w:r>
        <w:rPr>
          <w:rFonts w:hint="eastAsia" w:ascii="仿宋_GB2312" w:hAnsi="宋体" w:eastAsia="仿宋_GB2312"/>
          <w:sz w:val="21"/>
          <w:szCs w:val="21"/>
        </w:rPr>
        <w:t>-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 w:val="21"/>
          <w:szCs w:val="21"/>
        </w:rPr>
        <w:t>：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中央高校改善基本办学条件专项资金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子 活 动 申 报 书</w:t>
      </w:r>
    </w:p>
    <w:p>
      <w:pPr>
        <w:jc w:val="center"/>
        <w:rPr>
          <w:rFonts w:ascii="仿宋_GB2312" w:hAnsi="宋体" w:eastAsia="仿宋_GB2312"/>
          <w:szCs w:val="32"/>
        </w:rPr>
      </w:pPr>
      <w:r>
        <w:rPr>
          <w:rFonts w:ascii="仿宋_GB2312" w:hAnsi="宋体" w:eastAsia="仿宋_GB2312"/>
          <w:szCs w:val="32"/>
        </w:rPr>
        <w:t>（</w:t>
      </w:r>
      <w:r>
        <w:rPr>
          <w:rFonts w:hint="eastAsia" w:ascii="仿宋_GB2312" w:hAnsi="宋体" w:eastAsia="仿宋_GB2312"/>
          <w:szCs w:val="32"/>
          <w:lang w:val="en-US" w:eastAsia="zh-CN"/>
        </w:rPr>
        <w:t>实验室安全</w:t>
      </w:r>
      <w:r>
        <w:rPr>
          <w:rFonts w:hint="eastAsia" w:ascii="仿宋_GB2312" w:hAnsi="宋体" w:eastAsia="仿宋_GB2312"/>
          <w:szCs w:val="32"/>
        </w:rPr>
        <w:t>设备类</w:t>
      </w:r>
      <w:r>
        <w:rPr>
          <w:rFonts w:ascii="仿宋_GB2312" w:hAnsi="宋体" w:eastAsia="仿宋_GB2312"/>
          <w:szCs w:val="32"/>
        </w:rPr>
        <w:t>）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名称：</w:t>
      </w:r>
    </w:p>
    <w:p>
      <w:pPr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申报单位（公章）：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填报人：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联系电话：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申报日期： 年 月 日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jc w:val="left"/>
        <w:rPr>
          <w:rFonts w:ascii="华文楷体" w:hAnsi="华文楷体" w:eastAsia="华文楷体"/>
          <w:color w:val="333333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>填报说明：</w:t>
      </w:r>
    </w:p>
    <w:p>
      <w:pPr>
        <w:numPr>
          <w:ilvl w:val="0"/>
          <w:numId w:val="1"/>
        </w:num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 xml:space="preserve">此表仅用于申报：实验室安全设备购置项目； </w:t>
      </w:r>
    </w:p>
    <w:p>
      <w:pPr>
        <w:numPr>
          <w:ilvl w:val="0"/>
          <w:numId w:val="1"/>
        </w:numPr>
        <w:jc w:val="left"/>
        <w:rPr>
          <w:rFonts w:hint="eastAsia" w:ascii="华文楷体" w:hAnsi="华文楷体" w:eastAsia="华文楷体"/>
          <w:color w:val="333333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>此表中申报的金额为设备购置价格，不包括设备购置过程中产生的其他费用如：施工费、线材费、运输费等；</w:t>
      </w:r>
    </w:p>
    <w:p>
      <w:pPr>
        <w:numPr>
          <w:ilvl w:val="0"/>
          <w:numId w:val="1"/>
        </w:numPr>
        <w:jc w:val="left"/>
        <w:rPr>
          <w:rFonts w:hint="eastAsia" w:ascii="华文楷体" w:hAnsi="华文楷体" w:eastAsia="华文楷体"/>
          <w:color w:val="333333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  <w:lang w:val="en-US" w:eastAsia="zh-CN"/>
        </w:rPr>
        <w:t>此表中申报的</w:t>
      </w:r>
      <w:r>
        <w:rPr>
          <w:rFonts w:hint="eastAsia" w:ascii="华文楷体" w:hAnsi="华文楷体" w:eastAsia="华文楷体"/>
          <w:color w:val="333333"/>
          <w:sz w:val="28"/>
          <w:szCs w:val="28"/>
        </w:rPr>
        <w:t>实验室安全设备购置项目</w:t>
      </w:r>
      <w:r>
        <w:rPr>
          <w:rFonts w:hint="eastAsia" w:ascii="华文楷体" w:hAnsi="华文楷体" w:eastAsia="华文楷体"/>
          <w:color w:val="333333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color w:val="333333"/>
          <w:sz w:val="28"/>
          <w:szCs w:val="28"/>
          <w:lang w:val="en-US" w:eastAsia="zh-CN"/>
        </w:rPr>
        <w:t>不支持耗材类。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br w:type="page"/>
      </w:r>
      <w:bookmarkStart w:id="0" w:name="_GoBack"/>
      <w:bookmarkEnd w:id="0"/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顺序码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选择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四</w:t>
            </w:r>
            <w:r>
              <w:rPr>
                <w:rFonts w:ascii="宋体" w:hAnsi="宋体" w:eastAsia="宋体"/>
                <w:sz w:val="21"/>
                <w:szCs w:val="21"/>
              </w:rPr>
              <w:t>个项目中的一个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1.安防□        2.消防□      3.防雷□     4.教室修缮□ 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14.校园信息化建设□  15.教学实验室改造□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16.教学实验室设备购置□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（说明子活动实施的立项依据及对促进教育事业发展的意义与作用）</w:t>
            </w: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（说明子活动的主要工作思路与设想；子活动预算的合理性及可靠性分析）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预期效益的持久性分析）</w:t>
            </w:r>
          </w:p>
        </w:tc>
      </w:tr>
    </w:tbl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56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  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11E86"/>
    <w:multiLevelType w:val="multilevel"/>
    <w:tmpl w:val="15D11E8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WM4MDM3OTkzYWQxNmQxZjAyOTdiZDkyMjdhYTcifQ=="/>
  </w:docVars>
  <w:rsids>
    <w:rsidRoot w:val="00194902"/>
    <w:rsid w:val="00194902"/>
    <w:rsid w:val="0026588D"/>
    <w:rsid w:val="0029387F"/>
    <w:rsid w:val="002B6661"/>
    <w:rsid w:val="00683300"/>
    <w:rsid w:val="00797943"/>
    <w:rsid w:val="0094612F"/>
    <w:rsid w:val="009F6256"/>
    <w:rsid w:val="00A32767"/>
    <w:rsid w:val="00A4766C"/>
    <w:rsid w:val="00C520C3"/>
    <w:rsid w:val="00C9704E"/>
    <w:rsid w:val="00CA462B"/>
    <w:rsid w:val="00DA6A11"/>
    <w:rsid w:val="00E853FE"/>
    <w:rsid w:val="00ED57B2"/>
    <w:rsid w:val="00FD155E"/>
    <w:rsid w:val="00FD6628"/>
    <w:rsid w:val="01C963F3"/>
    <w:rsid w:val="0FB56209"/>
    <w:rsid w:val="27CA2A2A"/>
    <w:rsid w:val="33F304ED"/>
    <w:rsid w:val="4F6F06D9"/>
    <w:rsid w:val="54F06601"/>
    <w:rsid w:val="73BB37E6"/>
    <w:rsid w:val="7A74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715</Words>
  <Characters>754</Characters>
  <Lines>7</Lines>
  <Paragraphs>2</Paragraphs>
  <TotalTime>1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2017-05-27T01:15:00Z</dcterms:created>
  <dc:creator>GY-OFFICE</dc:creator>
  <cp:lastModifiedBy>小楠</cp:lastModifiedBy>
  <cp:lastPrinted>2023-05-26T09:30:59Z</cp:lastPrinted>
  <dcterms:modified xsi:type="dcterms:W3CDTF">2023-05-26T09:47:41Z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E0E30F375E364F919F8155859EEC775A</vt:lpwstr>
  </property>
</Properties>
</file>